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附件4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行业产教融合共同体年度总结报告（提纲）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（不超过5000字）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一、共同体简介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二、共同体年度运行情况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（包括但不限于：产教供需信息对接情况、教学资源开发及推广情况、联合开展人才培养情况、协同开展技术攻关情况、政策支持保障情况及其他创新性工作开展</w:t>
      </w:r>
      <w:r>
        <w:rPr>
          <w:rFonts w:hint="eastAsia" w:ascii="仿宋_GB2312" w:hAnsi="仿宋_GB2312" w:cs="仿宋_GB2312"/>
          <w:color w:val="auto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运行中遇到的困难和问题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下一步工作思路和举措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五、年度典型建设案例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eastAsia="仿宋_GB2312" w:asciiTheme="minorHAnsi"/>
          <w:color w:val="auto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eastAsia="仿宋_GB2312" w:asciiTheme="minorHAnsi"/>
          <w:color w:val="auto"/>
          <w:lang w:val="en-US" w:eastAsia="zh-CN"/>
        </w:rPr>
        <w:t>共同体牵头企业名称（盖章）</w:t>
      </w:r>
    </w:p>
    <w:p>
      <w:pPr>
        <w:rPr>
          <w:rFonts w:hint="eastAsia" w:ascii="黑体" w:hAnsi="黑体" w:eastAsia="黑体" w:cs="黑体"/>
          <w:color w:val="auto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eastAsia="仿宋_GB2312" w:asciiTheme="minorHAnsi"/>
          <w:color w:val="auto"/>
          <w:lang w:val="en-US" w:eastAsia="zh-CN"/>
        </w:rPr>
        <w:t xml:space="preserve">                               年    月 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B94B10"/>
    <w:multiLevelType w:val="singleLevel"/>
    <w:tmpl w:val="A7B94B1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Mjg1MmJlODc0ODNkOWE5YmI3MDUwZDE4YzM1MTAifQ=="/>
  </w:docVars>
  <w:rsids>
    <w:rsidRoot w:val="338E0070"/>
    <w:rsid w:val="338E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1"/>
    <w:qFormat/>
    <w:uiPriority w:val="0"/>
    <w:pPr>
      <w:widowControl w:val="0"/>
      <w:ind w:firstLine="8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ind w:firstLine="42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2023-08-08T03:32:00Z</dcterms:created>
  <dc:creator>韦柳霞</dc:creator>
  <cp:lastModifiedBy>韦柳霞</cp:lastModifiedBy>
  <dcterms:modified xsi:type="dcterms:W3CDTF">2023-08-08T03:32:25Z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9D8D6FCD4F5E43129FDCB239DA730853_11</vt:lpwstr>
  </property>
</Properties>
</file>