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B39" w:rsidRDefault="003E6B39">
      <w:pPr>
        <w:spacing w:line="384" w:lineRule="auto"/>
        <w:jc w:val="center"/>
        <w:rPr>
          <w:rFonts w:ascii="黑体" w:eastAsia="黑体" w:hAnsi="黑体"/>
          <w:b/>
          <w:bCs/>
          <w:sz w:val="44"/>
          <w:szCs w:val="44"/>
        </w:rPr>
      </w:pPr>
    </w:p>
    <w:p w:rsidR="003E6B39" w:rsidRDefault="003E6B39">
      <w:pPr>
        <w:spacing w:line="384" w:lineRule="auto"/>
        <w:jc w:val="center"/>
        <w:rPr>
          <w:rFonts w:ascii="黑体" w:eastAsia="黑体" w:hAnsi="黑体"/>
          <w:b/>
          <w:bCs/>
          <w:sz w:val="44"/>
          <w:szCs w:val="44"/>
        </w:rPr>
      </w:pPr>
    </w:p>
    <w:p w:rsidR="003E6B39" w:rsidRDefault="003E6B39">
      <w:pPr>
        <w:spacing w:line="384" w:lineRule="auto"/>
        <w:jc w:val="center"/>
        <w:rPr>
          <w:rFonts w:ascii="黑体" w:eastAsia="黑体" w:hAnsi="黑体"/>
          <w:b/>
          <w:bCs/>
          <w:sz w:val="44"/>
          <w:szCs w:val="44"/>
        </w:rPr>
      </w:pPr>
    </w:p>
    <w:p w:rsidR="003E6B39" w:rsidRDefault="003E6B39">
      <w:pPr>
        <w:spacing w:line="384" w:lineRule="auto"/>
        <w:jc w:val="center"/>
        <w:rPr>
          <w:rFonts w:ascii="黑体" w:eastAsia="黑体" w:hAnsi="黑体"/>
          <w:b/>
          <w:bCs/>
          <w:sz w:val="44"/>
          <w:szCs w:val="44"/>
        </w:rPr>
      </w:pPr>
    </w:p>
    <w:p w:rsidR="003E6B39" w:rsidRPr="00CE3826" w:rsidRDefault="007811BA">
      <w:pPr>
        <w:spacing w:line="384" w:lineRule="auto"/>
        <w:jc w:val="center"/>
        <w:rPr>
          <w:rFonts w:ascii="黑体" w:eastAsia="黑体" w:hAnsi="黑体" w:cs="黑体"/>
          <w:b/>
          <w:bCs/>
          <w:sz w:val="56"/>
          <w:szCs w:val="56"/>
        </w:rPr>
      </w:pPr>
      <w:r w:rsidRPr="00CE3826">
        <w:rPr>
          <w:rFonts w:ascii="黑体" w:eastAsia="黑体" w:hAnsi="黑体" w:cs="黑体" w:hint="eastAsia"/>
          <w:b/>
          <w:bCs/>
          <w:sz w:val="56"/>
          <w:szCs w:val="56"/>
        </w:rPr>
        <w:t>柳州职业技术学院</w:t>
      </w:r>
      <w:r w:rsidRPr="00CE3826">
        <w:rPr>
          <w:rFonts w:ascii="黑体" w:eastAsia="黑体" w:hAnsi="黑体" w:cs="黑体" w:hint="eastAsia"/>
          <w:b/>
          <w:bCs/>
          <w:sz w:val="56"/>
          <w:szCs w:val="56"/>
        </w:rPr>
        <w:br/>
      </w:r>
      <w:r w:rsidRPr="00CE3826">
        <w:rPr>
          <w:rFonts w:ascii="黑体" w:eastAsia="黑体" w:hAnsi="黑体" w:cs="黑体" w:hint="eastAsia"/>
          <w:b/>
          <w:bCs/>
          <w:sz w:val="56"/>
          <w:szCs w:val="56"/>
        </w:rPr>
        <w:t>适应社会需求能力评估自评报告</w:t>
      </w:r>
    </w:p>
    <w:p w:rsidR="003E6B39" w:rsidRPr="00CE3826" w:rsidRDefault="003E6B39">
      <w:pPr>
        <w:spacing w:line="384" w:lineRule="auto"/>
        <w:jc w:val="center"/>
      </w:pPr>
    </w:p>
    <w:p w:rsidR="003E6B39" w:rsidRPr="00CE3826" w:rsidRDefault="003E6B39">
      <w:pPr>
        <w:spacing w:line="384" w:lineRule="auto"/>
        <w:jc w:val="center"/>
      </w:pPr>
    </w:p>
    <w:p w:rsidR="003E6B39" w:rsidRPr="00CE3826" w:rsidRDefault="003E6B39">
      <w:pPr>
        <w:spacing w:line="384" w:lineRule="auto"/>
        <w:jc w:val="center"/>
      </w:pPr>
    </w:p>
    <w:p w:rsidR="003E6B39" w:rsidRPr="00CE3826" w:rsidRDefault="003E6B39">
      <w:pPr>
        <w:spacing w:line="384" w:lineRule="auto"/>
        <w:jc w:val="center"/>
      </w:pPr>
    </w:p>
    <w:p w:rsidR="003E6B39" w:rsidRPr="00CE3826" w:rsidRDefault="003E6B39">
      <w:pPr>
        <w:spacing w:line="384" w:lineRule="auto"/>
        <w:jc w:val="center"/>
      </w:pPr>
    </w:p>
    <w:p w:rsidR="003E6B39" w:rsidRPr="00CE3826" w:rsidRDefault="003E6B39">
      <w:pPr>
        <w:spacing w:line="384" w:lineRule="auto"/>
        <w:jc w:val="center"/>
      </w:pPr>
    </w:p>
    <w:p w:rsidR="003E6B39" w:rsidRPr="00CE3826" w:rsidRDefault="003E6B39">
      <w:pPr>
        <w:spacing w:line="384" w:lineRule="auto"/>
        <w:jc w:val="center"/>
      </w:pPr>
    </w:p>
    <w:p w:rsidR="003E6B39" w:rsidRPr="00CE3826" w:rsidRDefault="003E6B39">
      <w:pPr>
        <w:spacing w:line="384" w:lineRule="auto"/>
        <w:jc w:val="center"/>
      </w:pPr>
    </w:p>
    <w:p w:rsidR="003E6B39" w:rsidRPr="00CE3826" w:rsidRDefault="003E6B39">
      <w:pPr>
        <w:spacing w:line="384" w:lineRule="auto"/>
        <w:jc w:val="center"/>
      </w:pPr>
    </w:p>
    <w:p w:rsidR="003E6B39" w:rsidRPr="00CE3826" w:rsidRDefault="003E6B39">
      <w:pPr>
        <w:spacing w:line="384" w:lineRule="auto"/>
        <w:jc w:val="center"/>
      </w:pPr>
    </w:p>
    <w:p w:rsidR="003E6B39" w:rsidRPr="00CE3826" w:rsidRDefault="003E6B39">
      <w:pPr>
        <w:spacing w:line="384" w:lineRule="auto"/>
        <w:jc w:val="center"/>
      </w:pPr>
    </w:p>
    <w:p w:rsidR="003E6B39" w:rsidRPr="00CE3826" w:rsidRDefault="003E6B39">
      <w:pPr>
        <w:spacing w:line="384" w:lineRule="auto"/>
        <w:jc w:val="center"/>
      </w:pPr>
    </w:p>
    <w:p w:rsidR="003E6B39" w:rsidRPr="00CE3826" w:rsidRDefault="003E6B39">
      <w:pPr>
        <w:pStyle w:val="2"/>
      </w:pPr>
    </w:p>
    <w:p w:rsidR="003E6B39" w:rsidRPr="00CE3826" w:rsidRDefault="003E6B39">
      <w:pPr>
        <w:spacing w:line="384" w:lineRule="auto"/>
        <w:jc w:val="center"/>
      </w:pPr>
    </w:p>
    <w:p w:rsidR="003E6B39" w:rsidRPr="00CE3826" w:rsidRDefault="003E6B39">
      <w:pPr>
        <w:spacing w:line="384" w:lineRule="auto"/>
        <w:jc w:val="center"/>
      </w:pPr>
    </w:p>
    <w:p w:rsidR="003E6B39" w:rsidRPr="00CE3826" w:rsidRDefault="003E6B39">
      <w:pPr>
        <w:spacing w:line="384" w:lineRule="auto"/>
        <w:jc w:val="center"/>
      </w:pPr>
    </w:p>
    <w:p w:rsidR="003E6B39" w:rsidRPr="00CE3826" w:rsidRDefault="007811BA">
      <w:pPr>
        <w:spacing w:afterLines="50" w:after="156" w:line="384" w:lineRule="auto"/>
        <w:ind w:firstLineChars="800" w:firstLine="2891"/>
        <w:rPr>
          <w:rFonts w:ascii="黑体" w:eastAsia="黑体" w:hAnsi="黑体"/>
          <w:b/>
          <w:sz w:val="36"/>
          <w:szCs w:val="36"/>
        </w:rPr>
      </w:pPr>
      <w:r w:rsidRPr="00CE3826">
        <w:rPr>
          <w:rFonts w:ascii="黑体" w:eastAsia="黑体" w:hAnsi="黑体" w:hint="eastAsia"/>
          <w:b/>
          <w:sz w:val="36"/>
          <w:szCs w:val="36"/>
        </w:rPr>
        <w:t>二〇二〇年十月九日</w:t>
      </w:r>
    </w:p>
    <w:p w:rsidR="003E6B39" w:rsidRPr="00CE3826" w:rsidRDefault="007811BA" w:rsidP="00CE3826">
      <w:pPr>
        <w:widowControl/>
        <w:spacing w:line="384" w:lineRule="auto"/>
        <w:jc w:val="center"/>
        <w:rPr>
          <w:rFonts w:ascii="黑体" w:eastAsia="黑体" w:hAnsi="黑体"/>
          <w:b/>
          <w:sz w:val="36"/>
          <w:szCs w:val="36"/>
        </w:rPr>
      </w:pPr>
      <w:r w:rsidRPr="00CE3826">
        <w:rPr>
          <w:rFonts w:ascii="黑体" w:eastAsia="黑体" w:hAnsi="黑体"/>
          <w:b/>
          <w:sz w:val="36"/>
          <w:szCs w:val="36"/>
        </w:rPr>
        <w:br w:type="page"/>
      </w:r>
      <w:r w:rsidRPr="00CE3826">
        <w:rPr>
          <w:rFonts w:ascii="黑体" w:eastAsia="黑体" w:hAnsi="黑体" w:hint="eastAsia"/>
          <w:b/>
          <w:sz w:val="36"/>
          <w:szCs w:val="36"/>
        </w:rPr>
        <w:lastRenderedPageBreak/>
        <w:t>目</w:t>
      </w:r>
      <w:r w:rsidRPr="00CE3826">
        <w:rPr>
          <w:rFonts w:ascii="黑体" w:eastAsia="黑体" w:hAnsi="黑体" w:hint="eastAsia"/>
          <w:b/>
          <w:sz w:val="36"/>
          <w:szCs w:val="36"/>
        </w:rPr>
        <w:t xml:space="preserve">   </w:t>
      </w:r>
      <w:r w:rsidRPr="00CE3826">
        <w:rPr>
          <w:rFonts w:ascii="黑体" w:eastAsia="黑体" w:hAnsi="黑体" w:hint="eastAsia"/>
          <w:b/>
          <w:sz w:val="36"/>
          <w:szCs w:val="36"/>
        </w:rPr>
        <w:t>录</w:t>
      </w:r>
    </w:p>
    <w:p w:rsidR="00CE3826" w:rsidRDefault="007811BA">
      <w:pPr>
        <w:pStyle w:val="10"/>
        <w:tabs>
          <w:tab w:val="left" w:pos="840"/>
        </w:tabs>
        <w:rPr>
          <w:rFonts w:asciiTheme="minorHAnsi" w:eastAsiaTheme="minorEastAsia" w:hAnsiTheme="minorHAnsi" w:cstheme="minorBidi"/>
          <w:noProof/>
          <w:sz w:val="21"/>
          <w:szCs w:val="22"/>
        </w:rPr>
      </w:pPr>
      <w:r w:rsidRPr="00CE3826">
        <w:fldChar w:fldCharType="begin"/>
      </w:r>
      <w:r w:rsidRPr="00CE3826">
        <w:instrText xml:space="preserve"> TOC \o "1-3" \h \z \u </w:instrText>
      </w:r>
      <w:r w:rsidRPr="00CE3826">
        <w:fldChar w:fldCharType="separate"/>
      </w:r>
      <w:hyperlink w:anchor="_Toc54083510" w:history="1">
        <w:r w:rsidR="00CE3826" w:rsidRPr="006A6282">
          <w:rPr>
            <w:rStyle w:val="ac"/>
            <w:rFonts w:hint="eastAsia"/>
            <w:noProof/>
          </w:rPr>
          <w:t>一、</w:t>
        </w:r>
        <w:r w:rsidR="00CE3826">
          <w:rPr>
            <w:rFonts w:asciiTheme="minorHAnsi" w:eastAsiaTheme="minorEastAsia" w:hAnsiTheme="minorHAnsi" w:cstheme="minorBidi"/>
            <w:noProof/>
            <w:sz w:val="21"/>
            <w:szCs w:val="22"/>
          </w:rPr>
          <w:tab/>
        </w:r>
        <w:r w:rsidR="00CE3826" w:rsidRPr="006A6282">
          <w:rPr>
            <w:rStyle w:val="ac"/>
            <w:rFonts w:hint="eastAsia"/>
            <w:noProof/>
          </w:rPr>
          <w:t>学校基本情况</w:t>
        </w:r>
        <w:r w:rsidR="00CE3826">
          <w:rPr>
            <w:noProof/>
            <w:webHidden/>
          </w:rPr>
          <w:tab/>
        </w:r>
        <w:r w:rsidR="00CE3826">
          <w:rPr>
            <w:noProof/>
            <w:webHidden/>
          </w:rPr>
          <w:fldChar w:fldCharType="begin"/>
        </w:r>
        <w:r w:rsidR="00CE3826">
          <w:rPr>
            <w:noProof/>
            <w:webHidden/>
          </w:rPr>
          <w:instrText xml:space="preserve"> PAGEREF _Toc54083510 \h </w:instrText>
        </w:r>
        <w:r w:rsidR="00CE3826">
          <w:rPr>
            <w:noProof/>
            <w:webHidden/>
          </w:rPr>
        </w:r>
        <w:r w:rsidR="00CE3826">
          <w:rPr>
            <w:noProof/>
            <w:webHidden/>
          </w:rPr>
          <w:fldChar w:fldCharType="separate"/>
        </w:r>
        <w:r w:rsidR="00CE3826">
          <w:rPr>
            <w:noProof/>
            <w:webHidden/>
          </w:rPr>
          <w:t>1</w:t>
        </w:r>
        <w:r w:rsidR="00CE3826">
          <w:rPr>
            <w:noProof/>
            <w:webHidden/>
          </w:rPr>
          <w:fldChar w:fldCharType="end"/>
        </w:r>
      </w:hyperlink>
    </w:p>
    <w:p w:rsidR="00CE3826" w:rsidRDefault="00CE3826">
      <w:pPr>
        <w:pStyle w:val="10"/>
        <w:rPr>
          <w:rFonts w:asciiTheme="minorHAnsi" w:eastAsiaTheme="minorEastAsia" w:hAnsiTheme="minorHAnsi" w:cstheme="minorBidi"/>
          <w:noProof/>
          <w:sz w:val="21"/>
          <w:szCs w:val="22"/>
        </w:rPr>
      </w:pPr>
      <w:hyperlink w:anchor="_Toc54083511" w:history="1">
        <w:r w:rsidRPr="006A6282">
          <w:rPr>
            <w:rStyle w:val="ac"/>
            <w:rFonts w:hint="eastAsia"/>
            <w:noProof/>
          </w:rPr>
          <w:t>二、办学基础能力</w:t>
        </w:r>
        <w:r>
          <w:rPr>
            <w:noProof/>
            <w:webHidden/>
          </w:rPr>
          <w:tab/>
        </w:r>
        <w:r>
          <w:rPr>
            <w:noProof/>
            <w:webHidden/>
          </w:rPr>
          <w:fldChar w:fldCharType="begin"/>
        </w:r>
        <w:r>
          <w:rPr>
            <w:noProof/>
            <w:webHidden/>
          </w:rPr>
          <w:instrText xml:space="preserve"> PAGEREF _Toc54083511 \h </w:instrText>
        </w:r>
        <w:r>
          <w:rPr>
            <w:noProof/>
            <w:webHidden/>
          </w:rPr>
        </w:r>
        <w:r>
          <w:rPr>
            <w:noProof/>
            <w:webHidden/>
          </w:rPr>
          <w:fldChar w:fldCharType="separate"/>
        </w:r>
        <w:r>
          <w:rPr>
            <w:noProof/>
            <w:webHidden/>
          </w:rPr>
          <w:t>3</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12" w:history="1">
        <w:r w:rsidRPr="006A6282">
          <w:rPr>
            <w:rStyle w:val="ac"/>
            <w:rFonts w:hint="eastAsia"/>
            <w:noProof/>
          </w:rPr>
          <w:t>（一）积极筹措经费，优化资源配置</w:t>
        </w:r>
        <w:r>
          <w:rPr>
            <w:noProof/>
            <w:webHidden/>
          </w:rPr>
          <w:tab/>
        </w:r>
        <w:r>
          <w:rPr>
            <w:noProof/>
            <w:webHidden/>
          </w:rPr>
          <w:fldChar w:fldCharType="begin"/>
        </w:r>
        <w:r>
          <w:rPr>
            <w:noProof/>
            <w:webHidden/>
          </w:rPr>
          <w:instrText xml:space="preserve"> PAGEREF _Toc54083512 \h </w:instrText>
        </w:r>
        <w:r>
          <w:rPr>
            <w:noProof/>
            <w:webHidden/>
          </w:rPr>
        </w:r>
        <w:r>
          <w:rPr>
            <w:noProof/>
            <w:webHidden/>
          </w:rPr>
          <w:fldChar w:fldCharType="separate"/>
        </w:r>
        <w:r>
          <w:rPr>
            <w:noProof/>
            <w:webHidden/>
          </w:rPr>
          <w:t>3</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13" w:history="1">
        <w:r w:rsidRPr="006A6282">
          <w:rPr>
            <w:rStyle w:val="ac"/>
            <w:rFonts w:hint="eastAsia"/>
            <w:noProof/>
          </w:rPr>
          <w:t>（二）加快推进新校区二期建设，打造精致化校园</w:t>
        </w:r>
        <w:r>
          <w:rPr>
            <w:noProof/>
            <w:webHidden/>
          </w:rPr>
          <w:tab/>
        </w:r>
        <w:r>
          <w:rPr>
            <w:noProof/>
            <w:webHidden/>
          </w:rPr>
          <w:fldChar w:fldCharType="begin"/>
        </w:r>
        <w:r>
          <w:rPr>
            <w:noProof/>
            <w:webHidden/>
          </w:rPr>
          <w:instrText xml:space="preserve"> PAGEREF _Toc54083513 \h </w:instrText>
        </w:r>
        <w:r>
          <w:rPr>
            <w:noProof/>
            <w:webHidden/>
          </w:rPr>
        </w:r>
        <w:r>
          <w:rPr>
            <w:noProof/>
            <w:webHidden/>
          </w:rPr>
          <w:fldChar w:fldCharType="separate"/>
        </w:r>
        <w:r>
          <w:rPr>
            <w:noProof/>
            <w:webHidden/>
          </w:rPr>
          <w:t>3</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14" w:history="1">
        <w:r w:rsidRPr="006A6282">
          <w:rPr>
            <w:rStyle w:val="ac"/>
            <w:rFonts w:hint="eastAsia"/>
            <w:noProof/>
          </w:rPr>
          <w:t>（三）加快推进信息化建设，打造数字化校园</w:t>
        </w:r>
        <w:r>
          <w:rPr>
            <w:noProof/>
            <w:webHidden/>
          </w:rPr>
          <w:tab/>
        </w:r>
        <w:r>
          <w:rPr>
            <w:noProof/>
            <w:webHidden/>
          </w:rPr>
          <w:fldChar w:fldCharType="begin"/>
        </w:r>
        <w:r>
          <w:rPr>
            <w:noProof/>
            <w:webHidden/>
          </w:rPr>
          <w:instrText xml:space="preserve"> PAGEREF _Toc54083514 \h </w:instrText>
        </w:r>
        <w:r>
          <w:rPr>
            <w:noProof/>
            <w:webHidden/>
          </w:rPr>
        </w:r>
        <w:r>
          <w:rPr>
            <w:noProof/>
            <w:webHidden/>
          </w:rPr>
          <w:fldChar w:fldCharType="separate"/>
        </w:r>
        <w:r>
          <w:rPr>
            <w:noProof/>
            <w:webHidden/>
          </w:rPr>
          <w:t>4</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15" w:history="1">
        <w:r w:rsidRPr="006A6282">
          <w:rPr>
            <w:rStyle w:val="ac"/>
            <w:rFonts w:hint="eastAsia"/>
            <w:noProof/>
          </w:rPr>
          <w:t>（四）优化卓越绩效管理模式，推进各项事业高质量发展</w:t>
        </w:r>
        <w:r>
          <w:rPr>
            <w:noProof/>
            <w:webHidden/>
          </w:rPr>
          <w:tab/>
        </w:r>
        <w:r>
          <w:rPr>
            <w:noProof/>
            <w:webHidden/>
          </w:rPr>
          <w:fldChar w:fldCharType="begin"/>
        </w:r>
        <w:r>
          <w:rPr>
            <w:noProof/>
            <w:webHidden/>
          </w:rPr>
          <w:instrText xml:space="preserve"> PAGEREF _Toc54083515 \h </w:instrText>
        </w:r>
        <w:r>
          <w:rPr>
            <w:noProof/>
            <w:webHidden/>
          </w:rPr>
        </w:r>
        <w:r>
          <w:rPr>
            <w:noProof/>
            <w:webHidden/>
          </w:rPr>
          <w:fldChar w:fldCharType="separate"/>
        </w:r>
        <w:r>
          <w:rPr>
            <w:noProof/>
            <w:webHidden/>
          </w:rPr>
          <w:t>5</w:t>
        </w:r>
        <w:r>
          <w:rPr>
            <w:noProof/>
            <w:webHidden/>
          </w:rPr>
          <w:fldChar w:fldCharType="end"/>
        </w:r>
      </w:hyperlink>
    </w:p>
    <w:p w:rsidR="00CE3826" w:rsidRDefault="00CE3826">
      <w:pPr>
        <w:pStyle w:val="10"/>
        <w:rPr>
          <w:rFonts w:asciiTheme="minorHAnsi" w:eastAsiaTheme="minorEastAsia" w:hAnsiTheme="minorHAnsi" w:cstheme="minorBidi"/>
          <w:noProof/>
          <w:sz w:val="21"/>
          <w:szCs w:val="22"/>
        </w:rPr>
      </w:pPr>
      <w:hyperlink w:anchor="_Toc54083516" w:history="1">
        <w:r w:rsidRPr="006A6282">
          <w:rPr>
            <w:rStyle w:val="ac"/>
            <w:rFonts w:hint="eastAsia"/>
            <w:noProof/>
          </w:rPr>
          <w:t>三、“双师”队伍建设</w:t>
        </w:r>
        <w:r>
          <w:rPr>
            <w:noProof/>
            <w:webHidden/>
          </w:rPr>
          <w:tab/>
        </w:r>
        <w:r>
          <w:rPr>
            <w:noProof/>
            <w:webHidden/>
          </w:rPr>
          <w:fldChar w:fldCharType="begin"/>
        </w:r>
        <w:r>
          <w:rPr>
            <w:noProof/>
            <w:webHidden/>
          </w:rPr>
          <w:instrText xml:space="preserve"> PAGEREF _Toc54083516 \h </w:instrText>
        </w:r>
        <w:r>
          <w:rPr>
            <w:noProof/>
            <w:webHidden/>
          </w:rPr>
        </w:r>
        <w:r>
          <w:rPr>
            <w:noProof/>
            <w:webHidden/>
          </w:rPr>
          <w:fldChar w:fldCharType="separate"/>
        </w:r>
        <w:r>
          <w:rPr>
            <w:noProof/>
            <w:webHidden/>
          </w:rPr>
          <w:t>6</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17" w:history="1">
        <w:r w:rsidRPr="006A6282">
          <w:rPr>
            <w:rStyle w:val="ac"/>
            <w:rFonts w:hint="eastAsia"/>
            <w:noProof/>
          </w:rPr>
          <w:t>（一）构建“四关注”学习培训服务体系，科学指导教职工生涯发展</w:t>
        </w:r>
        <w:r>
          <w:rPr>
            <w:noProof/>
            <w:webHidden/>
          </w:rPr>
          <w:tab/>
        </w:r>
        <w:r>
          <w:rPr>
            <w:noProof/>
            <w:webHidden/>
          </w:rPr>
          <w:fldChar w:fldCharType="begin"/>
        </w:r>
        <w:r>
          <w:rPr>
            <w:noProof/>
            <w:webHidden/>
          </w:rPr>
          <w:instrText xml:space="preserve"> PAGEREF _Toc54083517 \h </w:instrText>
        </w:r>
        <w:r>
          <w:rPr>
            <w:noProof/>
            <w:webHidden/>
          </w:rPr>
        </w:r>
        <w:r>
          <w:rPr>
            <w:noProof/>
            <w:webHidden/>
          </w:rPr>
          <w:fldChar w:fldCharType="separate"/>
        </w:r>
        <w:r>
          <w:rPr>
            <w:noProof/>
            <w:webHidden/>
          </w:rPr>
          <w:t>7</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18" w:history="1">
        <w:r w:rsidRPr="006A6282">
          <w:rPr>
            <w:rStyle w:val="ac"/>
            <w:rFonts w:hint="eastAsia"/>
            <w:noProof/>
          </w:rPr>
          <w:t>（二）拓展师资培训平台，提升教师专业能力</w:t>
        </w:r>
        <w:r>
          <w:rPr>
            <w:noProof/>
            <w:webHidden/>
          </w:rPr>
          <w:tab/>
        </w:r>
        <w:r>
          <w:rPr>
            <w:noProof/>
            <w:webHidden/>
          </w:rPr>
          <w:fldChar w:fldCharType="begin"/>
        </w:r>
        <w:r>
          <w:rPr>
            <w:noProof/>
            <w:webHidden/>
          </w:rPr>
          <w:instrText xml:space="preserve"> PAGEREF _Toc54083518 \h </w:instrText>
        </w:r>
        <w:r>
          <w:rPr>
            <w:noProof/>
            <w:webHidden/>
          </w:rPr>
        </w:r>
        <w:r>
          <w:rPr>
            <w:noProof/>
            <w:webHidden/>
          </w:rPr>
          <w:fldChar w:fldCharType="separate"/>
        </w:r>
        <w:r>
          <w:rPr>
            <w:noProof/>
            <w:webHidden/>
          </w:rPr>
          <w:t>8</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19" w:history="1">
        <w:r w:rsidRPr="006A6282">
          <w:rPr>
            <w:rStyle w:val="ac"/>
            <w:rFonts w:hint="eastAsia"/>
            <w:noProof/>
          </w:rPr>
          <w:t>（三）加强教学团队建设，打造优秀教学团队</w:t>
        </w:r>
        <w:r>
          <w:rPr>
            <w:noProof/>
            <w:webHidden/>
          </w:rPr>
          <w:tab/>
        </w:r>
        <w:r>
          <w:rPr>
            <w:noProof/>
            <w:webHidden/>
          </w:rPr>
          <w:fldChar w:fldCharType="begin"/>
        </w:r>
        <w:r>
          <w:rPr>
            <w:noProof/>
            <w:webHidden/>
          </w:rPr>
          <w:instrText xml:space="preserve"> PAGEREF _Toc54083519 \h </w:instrText>
        </w:r>
        <w:r>
          <w:rPr>
            <w:noProof/>
            <w:webHidden/>
          </w:rPr>
        </w:r>
        <w:r>
          <w:rPr>
            <w:noProof/>
            <w:webHidden/>
          </w:rPr>
          <w:fldChar w:fldCharType="separate"/>
        </w:r>
        <w:r>
          <w:rPr>
            <w:noProof/>
            <w:webHidden/>
          </w:rPr>
          <w:t>9</w:t>
        </w:r>
        <w:r>
          <w:rPr>
            <w:noProof/>
            <w:webHidden/>
          </w:rPr>
          <w:fldChar w:fldCharType="end"/>
        </w:r>
      </w:hyperlink>
    </w:p>
    <w:p w:rsidR="00CE3826" w:rsidRDefault="00CE3826">
      <w:pPr>
        <w:pStyle w:val="10"/>
        <w:rPr>
          <w:rFonts w:asciiTheme="minorHAnsi" w:eastAsiaTheme="minorEastAsia" w:hAnsiTheme="minorHAnsi" w:cstheme="minorBidi"/>
          <w:noProof/>
          <w:sz w:val="21"/>
          <w:szCs w:val="22"/>
        </w:rPr>
      </w:pPr>
      <w:hyperlink w:anchor="_Toc54083520" w:history="1">
        <w:r w:rsidRPr="006A6282">
          <w:rPr>
            <w:rStyle w:val="ac"/>
            <w:rFonts w:hint="eastAsia"/>
            <w:noProof/>
          </w:rPr>
          <w:t>四、专业人才培养</w:t>
        </w:r>
        <w:r>
          <w:rPr>
            <w:noProof/>
            <w:webHidden/>
          </w:rPr>
          <w:tab/>
        </w:r>
        <w:r>
          <w:rPr>
            <w:noProof/>
            <w:webHidden/>
          </w:rPr>
          <w:fldChar w:fldCharType="begin"/>
        </w:r>
        <w:r>
          <w:rPr>
            <w:noProof/>
            <w:webHidden/>
          </w:rPr>
          <w:instrText xml:space="preserve"> PAGEREF _Toc54083520 \h </w:instrText>
        </w:r>
        <w:r>
          <w:rPr>
            <w:noProof/>
            <w:webHidden/>
          </w:rPr>
        </w:r>
        <w:r>
          <w:rPr>
            <w:noProof/>
            <w:webHidden/>
          </w:rPr>
          <w:fldChar w:fldCharType="separate"/>
        </w:r>
        <w:r>
          <w:rPr>
            <w:noProof/>
            <w:webHidden/>
          </w:rPr>
          <w:t>9</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21" w:history="1">
        <w:r w:rsidRPr="006A6282">
          <w:rPr>
            <w:rStyle w:val="ac"/>
            <w:rFonts w:asciiTheme="minorEastAsia" w:hAnsiTheme="minorEastAsia" w:hint="eastAsia"/>
            <w:noProof/>
          </w:rPr>
          <w:t>（一）输出先进职教标准，</w:t>
        </w:r>
        <w:r w:rsidRPr="006A6282">
          <w:rPr>
            <w:rStyle w:val="ac"/>
            <w:rFonts w:hint="eastAsia"/>
            <w:noProof/>
          </w:rPr>
          <w:t>助推高端智能制造</w:t>
        </w:r>
        <w:r>
          <w:rPr>
            <w:noProof/>
            <w:webHidden/>
          </w:rPr>
          <w:tab/>
        </w:r>
        <w:r>
          <w:rPr>
            <w:noProof/>
            <w:webHidden/>
          </w:rPr>
          <w:fldChar w:fldCharType="begin"/>
        </w:r>
        <w:r>
          <w:rPr>
            <w:noProof/>
            <w:webHidden/>
          </w:rPr>
          <w:instrText xml:space="preserve"> PAGEREF _Toc54083521 \h </w:instrText>
        </w:r>
        <w:r>
          <w:rPr>
            <w:noProof/>
            <w:webHidden/>
          </w:rPr>
        </w:r>
        <w:r>
          <w:rPr>
            <w:noProof/>
            <w:webHidden/>
          </w:rPr>
          <w:fldChar w:fldCharType="separate"/>
        </w:r>
        <w:r>
          <w:rPr>
            <w:noProof/>
            <w:webHidden/>
          </w:rPr>
          <w:t>10</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22" w:history="1">
        <w:r w:rsidRPr="006A6282">
          <w:rPr>
            <w:rStyle w:val="ac"/>
            <w:rFonts w:hint="eastAsia"/>
            <w:noProof/>
          </w:rPr>
          <w:t>（二）开发重构高职“二维</w:t>
        </w:r>
        <w:r w:rsidRPr="006A6282">
          <w:rPr>
            <w:rStyle w:val="ac"/>
            <w:noProof/>
          </w:rPr>
          <w:t>”</w:t>
        </w:r>
        <w:r w:rsidRPr="006A6282">
          <w:rPr>
            <w:rStyle w:val="ac"/>
            <w:rFonts w:hint="eastAsia"/>
            <w:noProof/>
          </w:rPr>
          <w:t>课程体系，提高人才质量</w:t>
        </w:r>
        <w:r>
          <w:rPr>
            <w:noProof/>
            <w:webHidden/>
          </w:rPr>
          <w:tab/>
        </w:r>
        <w:r>
          <w:rPr>
            <w:noProof/>
            <w:webHidden/>
          </w:rPr>
          <w:fldChar w:fldCharType="begin"/>
        </w:r>
        <w:r>
          <w:rPr>
            <w:noProof/>
            <w:webHidden/>
          </w:rPr>
          <w:instrText xml:space="preserve"> PAGEREF _Toc54083522 \h </w:instrText>
        </w:r>
        <w:r>
          <w:rPr>
            <w:noProof/>
            <w:webHidden/>
          </w:rPr>
        </w:r>
        <w:r>
          <w:rPr>
            <w:noProof/>
            <w:webHidden/>
          </w:rPr>
          <w:fldChar w:fldCharType="separate"/>
        </w:r>
        <w:r>
          <w:rPr>
            <w:noProof/>
            <w:webHidden/>
          </w:rPr>
          <w:t>11</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23" w:history="1">
        <w:r w:rsidRPr="006A6282">
          <w:rPr>
            <w:rStyle w:val="ac"/>
            <w:rFonts w:ascii="宋体" w:hAnsi="宋体" w:hint="eastAsia"/>
            <w:noProof/>
          </w:rPr>
          <w:t>（三）</w:t>
        </w:r>
        <w:r w:rsidRPr="006A6282">
          <w:rPr>
            <w:rStyle w:val="ac"/>
            <w:rFonts w:hint="eastAsia"/>
            <w:noProof/>
          </w:rPr>
          <w:t>探索实践高职</w:t>
        </w:r>
        <w:r w:rsidRPr="006A6282">
          <w:rPr>
            <w:rStyle w:val="ac"/>
            <w:noProof/>
          </w:rPr>
          <w:t>“</w:t>
        </w:r>
        <w:r w:rsidRPr="006A6282">
          <w:rPr>
            <w:rStyle w:val="ac"/>
            <w:rFonts w:hint="eastAsia"/>
            <w:noProof/>
          </w:rPr>
          <w:t>二维</w:t>
        </w:r>
        <w:r w:rsidRPr="006A6282">
          <w:rPr>
            <w:rStyle w:val="ac"/>
            <w:noProof/>
          </w:rPr>
          <w:t>”</w:t>
        </w:r>
        <w:r w:rsidRPr="006A6282">
          <w:rPr>
            <w:rStyle w:val="ac"/>
            <w:rFonts w:hint="eastAsia"/>
            <w:noProof/>
          </w:rPr>
          <w:t>课程体系开发“七步循环法”</w:t>
        </w:r>
        <w:r>
          <w:rPr>
            <w:noProof/>
            <w:webHidden/>
          </w:rPr>
          <w:tab/>
        </w:r>
        <w:r>
          <w:rPr>
            <w:noProof/>
            <w:webHidden/>
          </w:rPr>
          <w:fldChar w:fldCharType="begin"/>
        </w:r>
        <w:r>
          <w:rPr>
            <w:noProof/>
            <w:webHidden/>
          </w:rPr>
          <w:instrText xml:space="preserve"> PAGEREF _Toc54083523 \h </w:instrText>
        </w:r>
        <w:r>
          <w:rPr>
            <w:noProof/>
            <w:webHidden/>
          </w:rPr>
        </w:r>
        <w:r>
          <w:rPr>
            <w:noProof/>
            <w:webHidden/>
          </w:rPr>
          <w:fldChar w:fldCharType="separate"/>
        </w:r>
        <w:r>
          <w:rPr>
            <w:noProof/>
            <w:webHidden/>
          </w:rPr>
          <w:t>11</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24" w:history="1">
        <w:r w:rsidRPr="006A6282">
          <w:rPr>
            <w:rStyle w:val="ac"/>
            <w:rFonts w:ascii="宋体" w:hAnsi="宋体" w:hint="eastAsia"/>
            <w:noProof/>
          </w:rPr>
          <w:t>（四）</w:t>
        </w:r>
        <w:r w:rsidRPr="006A6282">
          <w:rPr>
            <w:rStyle w:val="ac"/>
            <w:rFonts w:hint="eastAsia"/>
            <w:noProof/>
          </w:rPr>
          <w:t>构建第二课堂活动课程化的素质教育模式</w:t>
        </w:r>
        <w:r>
          <w:rPr>
            <w:noProof/>
            <w:webHidden/>
          </w:rPr>
          <w:tab/>
        </w:r>
        <w:r>
          <w:rPr>
            <w:noProof/>
            <w:webHidden/>
          </w:rPr>
          <w:fldChar w:fldCharType="begin"/>
        </w:r>
        <w:r>
          <w:rPr>
            <w:noProof/>
            <w:webHidden/>
          </w:rPr>
          <w:instrText xml:space="preserve"> PAGEREF _Toc54083524 \h </w:instrText>
        </w:r>
        <w:r>
          <w:rPr>
            <w:noProof/>
            <w:webHidden/>
          </w:rPr>
        </w:r>
        <w:r>
          <w:rPr>
            <w:noProof/>
            <w:webHidden/>
          </w:rPr>
          <w:fldChar w:fldCharType="separate"/>
        </w:r>
        <w:r>
          <w:rPr>
            <w:noProof/>
            <w:webHidden/>
          </w:rPr>
          <w:t>12</w:t>
        </w:r>
        <w:r>
          <w:rPr>
            <w:noProof/>
            <w:webHidden/>
          </w:rPr>
          <w:fldChar w:fldCharType="end"/>
        </w:r>
      </w:hyperlink>
    </w:p>
    <w:p w:rsidR="00CE3826" w:rsidRDefault="00CE3826">
      <w:pPr>
        <w:pStyle w:val="10"/>
        <w:rPr>
          <w:rFonts w:asciiTheme="minorHAnsi" w:eastAsiaTheme="minorEastAsia" w:hAnsiTheme="minorHAnsi" w:cstheme="minorBidi"/>
          <w:noProof/>
          <w:sz w:val="21"/>
          <w:szCs w:val="22"/>
        </w:rPr>
      </w:pPr>
      <w:hyperlink w:anchor="_Toc54083525" w:history="1">
        <w:r w:rsidRPr="006A6282">
          <w:rPr>
            <w:rStyle w:val="ac"/>
            <w:rFonts w:hint="eastAsia"/>
            <w:noProof/>
          </w:rPr>
          <w:t>五、学生发展</w:t>
        </w:r>
        <w:r>
          <w:rPr>
            <w:noProof/>
            <w:webHidden/>
          </w:rPr>
          <w:tab/>
        </w:r>
        <w:r>
          <w:rPr>
            <w:noProof/>
            <w:webHidden/>
          </w:rPr>
          <w:fldChar w:fldCharType="begin"/>
        </w:r>
        <w:r>
          <w:rPr>
            <w:noProof/>
            <w:webHidden/>
          </w:rPr>
          <w:instrText xml:space="preserve"> PAGEREF _Toc54083525 \h </w:instrText>
        </w:r>
        <w:r>
          <w:rPr>
            <w:noProof/>
            <w:webHidden/>
          </w:rPr>
        </w:r>
        <w:r>
          <w:rPr>
            <w:noProof/>
            <w:webHidden/>
          </w:rPr>
          <w:fldChar w:fldCharType="separate"/>
        </w:r>
        <w:r>
          <w:rPr>
            <w:noProof/>
            <w:webHidden/>
          </w:rPr>
          <w:t>13</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26" w:history="1">
        <w:r w:rsidRPr="006A6282">
          <w:rPr>
            <w:rStyle w:val="ac"/>
            <w:rFonts w:hint="eastAsia"/>
            <w:noProof/>
          </w:rPr>
          <w:t>（一）升级“一站式”综合服务中心，提供优质服务</w:t>
        </w:r>
        <w:r>
          <w:rPr>
            <w:noProof/>
            <w:webHidden/>
          </w:rPr>
          <w:tab/>
        </w:r>
        <w:r>
          <w:rPr>
            <w:noProof/>
            <w:webHidden/>
          </w:rPr>
          <w:fldChar w:fldCharType="begin"/>
        </w:r>
        <w:r>
          <w:rPr>
            <w:noProof/>
            <w:webHidden/>
          </w:rPr>
          <w:instrText xml:space="preserve"> PAGEREF _Toc54083526 \h </w:instrText>
        </w:r>
        <w:r>
          <w:rPr>
            <w:noProof/>
            <w:webHidden/>
          </w:rPr>
        </w:r>
        <w:r>
          <w:rPr>
            <w:noProof/>
            <w:webHidden/>
          </w:rPr>
          <w:fldChar w:fldCharType="separate"/>
        </w:r>
        <w:r>
          <w:rPr>
            <w:noProof/>
            <w:webHidden/>
          </w:rPr>
          <w:t>13</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27" w:history="1">
        <w:r w:rsidRPr="006A6282">
          <w:rPr>
            <w:rStyle w:val="ac"/>
            <w:rFonts w:ascii="宋体" w:hAnsi="宋体" w:hint="eastAsia"/>
            <w:noProof/>
          </w:rPr>
          <w:t>（二）</w:t>
        </w:r>
        <w:r w:rsidRPr="006A6282">
          <w:rPr>
            <w:rStyle w:val="ac"/>
            <w:rFonts w:hint="eastAsia"/>
            <w:noProof/>
          </w:rPr>
          <w:t>开展</w:t>
        </w:r>
        <w:r w:rsidRPr="006A6282">
          <w:rPr>
            <w:rStyle w:val="ac"/>
            <w:noProof/>
          </w:rPr>
          <w:t>1+X</w:t>
        </w:r>
        <w:r w:rsidRPr="006A6282">
          <w:rPr>
            <w:rStyle w:val="ac"/>
            <w:rFonts w:hint="eastAsia"/>
            <w:noProof/>
          </w:rPr>
          <w:t>证书制度试点，强化学生技能</w:t>
        </w:r>
        <w:r>
          <w:rPr>
            <w:noProof/>
            <w:webHidden/>
          </w:rPr>
          <w:tab/>
        </w:r>
        <w:r>
          <w:rPr>
            <w:noProof/>
            <w:webHidden/>
          </w:rPr>
          <w:fldChar w:fldCharType="begin"/>
        </w:r>
        <w:r>
          <w:rPr>
            <w:noProof/>
            <w:webHidden/>
          </w:rPr>
          <w:instrText xml:space="preserve"> PAGEREF _Toc54083527 \h </w:instrText>
        </w:r>
        <w:r>
          <w:rPr>
            <w:noProof/>
            <w:webHidden/>
          </w:rPr>
        </w:r>
        <w:r>
          <w:rPr>
            <w:noProof/>
            <w:webHidden/>
          </w:rPr>
          <w:fldChar w:fldCharType="separate"/>
        </w:r>
        <w:r>
          <w:rPr>
            <w:noProof/>
            <w:webHidden/>
          </w:rPr>
          <w:t>14</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28" w:history="1">
        <w:r w:rsidRPr="006A6282">
          <w:rPr>
            <w:rStyle w:val="ac"/>
            <w:rFonts w:ascii="宋体" w:hAnsi="宋体" w:hint="eastAsia"/>
            <w:noProof/>
          </w:rPr>
          <w:t>（三）拓展引源思路，优化生源质量</w:t>
        </w:r>
        <w:r>
          <w:rPr>
            <w:noProof/>
            <w:webHidden/>
          </w:rPr>
          <w:tab/>
        </w:r>
        <w:r>
          <w:rPr>
            <w:noProof/>
            <w:webHidden/>
          </w:rPr>
          <w:fldChar w:fldCharType="begin"/>
        </w:r>
        <w:r>
          <w:rPr>
            <w:noProof/>
            <w:webHidden/>
          </w:rPr>
          <w:instrText xml:space="preserve"> PAGEREF _Toc54083528 \h </w:instrText>
        </w:r>
        <w:r>
          <w:rPr>
            <w:noProof/>
            <w:webHidden/>
          </w:rPr>
        </w:r>
        <w:r>
          <w:rPr>
            <w:noProof/>
            <w:webHidden/>
          </w:rPr>
          <w:fldChar w:fldCharType="separate"/>
        </w:r>
        <w:r>
          <w:rPr>
            <w:noProof/>
            <w:webHidden/>
          </w:rPr>
          <w:t>15</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29" w:history="1">
        <w:r w:rsidRPr="006A6282">
          <w:rPr>
            <w:rStyle w:val="ac"/>
            <w:rFonts w:ascii="宋体" w:hAnsi="宋体" w:hint="eastAsia"/>
            <w:noProof/>
          </w:rPr>
          <w:t>（四）加强创新创业指导服务，保障就业质量</w:t>
        </w:r>
        <w:r>
          <w:rPr>
            <w:noProof/>
            <w:webHidden/>
          </w:rPr>
          <w:tab/>
        </w:r>
        <w:r>
          <w:rPr>
            <w:noProof/>
            <w:webHidden/>
          </w:rPr>
          <w:fldChar w:fldCharType="begin"/>
        </w:r>
        <w:r>
          <w:rPr>
            <w:noProof/>
            <w:webHidden/>
          </w:rPr>
          <w:instrText xml:space="preserve"> PAGEREF _Toc54083529 \h </w:instrText>
        </w:r>
        <w:r>
          <w:rPr>
            <w:noProof/>
            <w:webHidden/>
          </w:rPr>
        </w:r>
        <w:r>
          <w:rPr>
            <w:noProof/>
            <w:webHidden/>
          </w:rPr>
          <w:fldChar w:fldCharType="separate"/>
        </w:r>
        <w:r>
          <w:rPr>
            <w:noProof/>
            <w:webHidden/>
          </w:rPr>
          <w:t>17</w:t>
        </w:r>
        <w:r>
          <w:rPr>
            <w:noProof/>
            <w:webHidden/>
          </w:rPr>
          <w:fldChar w:fldCharType="end"/>
        </w:r>
      </w:hyperlink>
    </w:p>
    <w:p w:rsidR="00CE3826" w:rsidRDefault="00CE3826">
      <w:pPr>
        <w:pStyle w:val="10"/>
        <w:rPr>
          <w:rFonts w:asciiTheme="minorHAnsi" w:eastAsiaTheme="minorEastAsia" w:hAnsiTheme="minorHAnsi" w:cstheme="minorBidi"/>
          <w:noProof/>
          <w:sz w:val="21"/>
          <w:szCs w:val="22"/>
        </w:rPr>
      </w:pPr>
      <w:hyperlink w:anchor="_Toc54083530" w:history="1">
        <w:r w:rsidRPr="006A6282">
          <w:rPr>
            <w:rStyle w:val="ac"/>
            <w:rFonts w:hint="eastAsia"/>
            <w:noProof/>
          </w:rPr>
          <w:t>六、社会服务能力</w:t>
        </w:r>
        <w:r>
          <w:rPr>
            <w:noProof/>
            <w:webHidden/>
          </w:rPr>
          <w:tab/>
        </w:r>
        <w:r>
          <w:rPr>
            <w:noProof/>
            <w:webHidden/>
          </w:rPr>
          <w:fldChar w:fldCharType="begin"/>
        </w:r>
        <w:r>
          <w:rPr>
            <w:noProof/>
            <w:webHidden/>
          </w:rPr>
          <w:instrText xml:space="preserve"> PAGEREF _Toc54083530 \h </w:instrText>
        </w:r>
        <w:r>
          <w:rPr>
            <w:noProof/>
            <w:webHidden/>
          </w:rPr>
        </w:r>
        <w:r>
          <w:rPr>
            <w:noProof/>
            <w:webHidden/>
          </w:rPr>
          <w:fldChar w:fldCharType="separate"/>
        </w:r>
        <w:r>
          <w:rPr>
            <w:noProof/>
            <w:webHidden/>
          </w:rPr>
          <w:t>17</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31" w:history="1">
        <w:r w:rsidRPr="006A6282">
          <w:rPr>
            <w:rStyle w:val="ac"/>
            <w:rFonts w:hint="eastAsia"/>
            <w:noProof/>
          </w:rPr>
          <w:t>（一）搭建校企合作平台，服务产业发展</w:t>
        </w:r>
        <w:r>
          <w:rPr>
            <w:noProof/>
            <w:webHidden/>
          </w:rPr>
          <w:tab/>
        </w:r>
        <w:r>
          <w:rPr>
            <w:noProof/>
            <w:webHidden/>
          </w:rPr>
          <w:fldChar w:fldCharType="begin"/>
        </w:r>
        <w:r>
          <w:rPr>
            <w:noProof/>
            <w:webHidden/>
          </w:rPr>
          <w:instrText xml:space="preserve"> PAGEREF _Toc54083531 \h </w:instrText>
        </w:r>
        <w:r>
          <w:rPr>
            <w:noProof/>
            <w:webHidden/>
          </w:rPr>
        </w:r>
        <w:r>
          <w:rPr>
            <w:noProof/>
            <w:webHidden/>
          </w:rPr>
          <w:fldChar w:fldCharType="separate"/>
        </w:r>
        <w:r>
          <w:rPr>
            <w:noProof/>
            <w:webHidden/>
          </w:rPr>
          <w:t>17</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32" w:history="1">
        <w:r w:rsidRPr="006A6282">
          <w:rPr>
            <w:rStyle w:val="ac"/>
            <w:rFonts w:hint="eastAsia"/>
            <w:noProof/>
          </w:rPr>
          <w:t>（二）融入</w:t>
        </w:r>
        <w:r w:rsidRPr="006A6282">
          <w:rPr>
            <w:rStyle w:val="ac"/>
            <w:noProof/>
          </w:rPr>
          <w:t>“</w:t>
        </w:r>
        <w:r w:rsidRPr="006A6282">
          <w:rPr>
            <w:rStyle w:val="ac"/>
            <w:rFonts w:hint="eastAsia"/>
            <w:noProof/>
          </w:rPr>
          <w:t>一带一路</w:t>
        </w:r>
        <w:r w:rsidRPr="006A6282">
          <w:rPr>
            <w:rStyle w:val="ac"/>
            <w:noProof/>
          </w:rPr>
          <w:t>”</w:t>
        </w:r>
        <w:r w:rsidRPr="006A6282">
          <w:rPr>
            <w:rStyle w:val="ac"/>
            <w:rFonts w:hint="eastAsia"/>
            <w:noProof/>
          </w:rPr>
          <w:t>建设，国际化水平不断提升</w:t>
        </w:r>
        <w:r>
          <w:rPr>
            <w:noProof/>
            <w:webHidden/>
          </w:rPr>
          <w:tab/>
        </w:r>
        <w:r>
          <w:rPr>
            <w:noProof/>
            <w:webHidden/>
          </w:rPr>
          <w:fldChar w:fldCharType="begin"/>
        </w:r>
        <w:r>
          <w:rPr>
            <w:noProof/>
            <w:webHidden/>
          </w:rPr>
          <w:instrText xml:space="preserve"> PAGEREF _Toc54083532 \h </w:instrText>
        </w:r>
        <w:r>
          <w:rPr>
            <w:noProof/>
            <w:webHidden/>
          </w:rPr>
        </w:r>
        <w:r>
          <w:rPr>
            <w:noProof/>
            <w:webHidden/>
          </w:rPr>
          <w:fldChar w:fldCharType="separate"/>
        </w:r>
        <w:r>
          <w:rPr>
            <w:noProof/>
            <w:webHidden/>
          </w:rPr>
          <w:t>19</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33" w:history="1">
        <w:r w:rsidRPr="006A6282">
          <w:rPr>
            <w:rStyle w:val="ac"/>
            <w:rFonts w:ascii="宋体" w:hAnsi="宋体" w:hint="eastAsia"/>
            <w:noProof/>
          </w:rPr>
          <w:t>（三）</w:t>
        </w:r>
        <w:r w:rsidRPr="006A6282">
          <w:rPr>
            <w:rStyle w:val="ac"/>
            <w:rFonts w:hint="eastAsia"/>
            <w:noProof/>
          </w:rPr>
          <w:t>共建国家示范性职教集团，服务区域职教发展</w:t>
        </w:r>
        <w:r>
          <w:rPr>
            <w:noProof/>
            <w:webHidden/>
          </w:rPr>
          <w:tab/>
        </w:r>
        <w:r>
          <w:rPr>
            <w:noProof/>
            <w:webHidden/>
          </w:rPr>
          <w:fldChar w:fldCharType="begin"/>
        </w:r>
        <w:r>
          <w:rPr>
            <w:noProof/>
            <w:webHidden/>
          </w:rPr>
          <w:instrText xml:space="preserve"> PAGEREF _Toc54083533 \h </w:instrText>
        </w:r>
        <w:r>
          <w:rPr>
            <w:noProof/>
            <w:webHidden/>
          </w:rPr>
        </w:r>
        <w:r>
          <w:rPr>
            <w:noProof/>
            <w:webHidden/>
          </w:rPr>
          <w:fldChar w:fldCharType="separate"/>
        </w:r>
        <w:r>
          <w:rPr>
            <w:noProof/>
            <w:webHidden/>
          </w:rPr>
          <w:t>19</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34" w:history="1">
        <w:r w:rsidRPr="006A6282">
          <w:rPr>
            <w:rStyle w:val="ac"/>
            <w:rFonts w:ascii="宋体" w:hAnsi="宋体" w:hint="eastAsia"/>
            <w:noProof/>
          </w:rPr>
          <w:t>（四）持续优化专业结构，高度匹配产业</w:t>
        </w:r>
        <w:r>
          <w:rPr>
            <w:noProof/>
            <w:webHidden/>
          </w:rPr>
          <w:tab/>
        </w:r>
        <w:r>
          <w:rPr>
            <w:noProof/>
            <w:webHidden/>
          </w:rPr>
          <w:fldChar w:fldCharType="begin"/>
        </w:r>
        <w:r>
          <w:rPr>
            <w:noProof/>
            <w:webHidden/>
          </w:rPr>
          <w:instrText xml:space="preserve"> PAGEREF _Toc54083534 \h </w:instrText>
        </w:r>
        <w:r>
          <w:rPr>
            <w:noProof/>
            <w:webHidden/>
          </w:rPr>
        </w:r>
        <w:r>
          <w:rPr>
            <w:noProof/>
            <w:webHidden/>
          </w:rPr>
          <w:fldChar w:fldCharType="separate"/>
        </w:r>
        <w:r>
          <w:rPr>
            <w:noProof/>
            <w:webHidden/>
          </w:rPr>
          <w:t>20</w:t>
        </w:r>
        <w:r>
          <w:rPr>
            <w:noProof/>
            <w:webHidden/>
          </w:rPr>
          <w:fldChar w:fldCharType="end"/>
        </w:r>
      </w:hyperlink>
    </w:p>
    <w:p w:rsidR="00CE3826" w:rsidRDefault="00CE3826">
      <w:pPr>
        <w:pStyle w:val="10"/>
        <w:rPr>
          <w:rFonts w:asciiTheme="minorHAnsi" w:eastAsiaTheme="minorEastAsia" w:hAnsiTheme="minorHAnsi" w:cstheme="minorBidi"/>
          <w:noProof/>
          <w:sz w:val="21"/>
          <w:szCs w:val="22"/>
        </w:rPr>
      </w:pPr>
      <w:hyperlink w:anchor="_Toc54083535" w:history="1">
        <w:r w:rsidRPr="006A6282">
          <w:rPr>
            <w:rStyle w:val="ac"/>
            <w:rFonts w:hint="eastAsia"/>
            <w:noProof/>
          </w:rPr>
          <w:t>七、存在的主要问题与下一步改进计划</w:t>
        </w:r>
        <w:r>
          <w:rPr>
            <w:noProof/>
            <w:webHidden/>
          </w:rPr>
          <w:tab/>
        </w:r>
        <w:r>
          <w:rPr>
            <w:noProof/>
            <w:webHidden/>
          </w:rPr>
          <w:fldChar w:fldCharType="begin"/>
        </w:r>
        <w:r>
          <w:rPr>
            <w:noProof/>
            <w:webHidden/>
          </w:rPr>
          <w:instrText xml:space="preserve"> PAGEREF _Toc54083535 \h </w:instrText>
        </w:r>
        <w:r>
          <w:rPr>
            <w:noProof/>
            <w:webHidden/>
          </w:rPr>
        </w:r>
        <w:r>
          <w:rPr>
            <w:noProof/>
            <w:webHidden/>
          </w:rPr>
          <w:fldChar w:fldCharType="separate"/>
        </w:r>
        <w:r>
          <w:rPr>
            <w:noProof/>
            <w:webHidden/>
          </w:rPr>
          <w:t>20</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36" w:history="1">
        <w:r w:rsidRPr="006A6282">
          <w:rPr>
            <w:rStyle w:val="ac"/>
            <w:rFonts w:hint="eastAsia"/>
            <w:noProof/>
          </w:rPr>
          <w:t>（一）存在的主要问题</w:t>
        </w:r>
        <w:r>
          <w:rPr>
            <w:noProof/>
            <w:webHidden/>
          </w:rPr>
          <w:tab/>
        </w:r>
        <w:r>
          <w:rPr>
            <w:noProof/>
            <w:webHidden/>
          </w:rPr>
          <w:fldChar w:fldCharType="begin"/>
        </w:r>
        <w:r>
          <w:rPr>
            <w:noProof/>
            <w:webHidden/>
          </w:rPr>
          <w:instrText xml:space="preserve"> PAGEREF _Toc54083536 \h </w:instrText>
        </w:r>
        <w:r>
          <w:rPr>
            <w:noProof/>
            <w:webHidden/>
          </w:rPr>
        </w:r>
        <w:r>
          <w:rPr>
            <w:noProof/>
            <w:webHidden/>
          </w:rPr>
          <w:fldChar w:fldCharType="separate"/>
        </w:r>
        <w:r>
          <w:rPr>
            <w:noProof/>
            <w:webHidden/>
          </w:rPr>
          <w:t>20</w:t>
        </w:r>
        <w:r>
          <w:rPr>
            <w:noProof/>
            <w:webHidden/>
          </w:rPr>
          <w:fldChar w:fldCharType="end"/>
        </w:r>
      </w:hyperlink>
    </w:p>
    <w:p w:rsidR="00CE3826" w:rsidRDefault="00CE3826">
      <w:pPr>
        <w:pStyle w:val="30"/>
        <w:rPr>
          <w:rFonts w:asciiTheme="minorHAnsi" w:eastAsiaTheme="minorEastAsia" w:hAnsiTheme="minorHAnsi"/>
          <w:b w:val="0"/>
          <w:noProof/>
          <w:sz w:val="21"/>
          <w:szCs w:val="22"/>
        </w:rPr>
      </w:pPr>
      <w:hyperlink w:anchor="_Toc54083537" w:history="1">
        <w:r w:rsidRPr="006A6282">
          <w:rPr>
            <w:rStyle w:val="ac"/>
            <w:noProof/>
          </w:rPr>
          <w:t>1.</w:t>
        </w:r>
        <w:r w:rsidRPr="006A6282">
          <w:rPr>
            <w:rStyle w:val="ac"/>
            <w:rFonts w:hint="eastAsia"/>
            <w:noProof/>
          </w:rPr>
          <w:t>办学条件仍需进一步改善。</w:t>
        </w:r>
        <w:r>
          <w:rPr>
            <w:noProof/>
            <w:webHidden/>
          </w:rPr>
          <w:tab/>
        </w:r>
        <w:r>
          <w:rPr>
            <w:noProof/>
            <w:webHidden/>
          </w:rPr>
          <w:fldChar w:fldCharType="begin"/>
        </w:r>
        <w:r>
          <w:rPr>
            <w:noProof/>
            <w:webHidden/>
          </w:rPr>
          <w:instrText xml:space="preserve"> PAGEREF _Toc54083537 \h </w:instrText>
        </w:r>
        <w:r>
          <w:rPr>
            <w:noProof/>
            <w:webHidden/>
          </w:rPr>
        </w:r>
        <w:r>
          <w:rPr>
            <w:noProof/>
            <w:webHidden/>
          </w:rPr>
          <w:fldChar w:fldCharType="separate"/>
        </w:r>
        <w:r>
          <w:rPr>
            <w:noProof/>
            <w:webHidden/>
          </w:rPr>
          <w:t>20</w:t>
        </w:r>
        <w:r>
          <w:rPr>
            <w:noProof/>
            <w:webHidden/>
          </w:rPr>
          <w:fldChar w:fldCharType="end"/>
        </w:r>
      </w:hyperlink>
    </w:p>
    <w:p w:rsidR="00CE3826" w:rsidRDefault="00CE3826">
      <w:pPr>
        <w:pStyle w:val="30"/>
        <w:rPr>
          <w:rFonts w:asciiTheme="minorHAnsi" w:eastAsiaTheme="minorEastAsia" w:hAnsiTheme="minorHAnsi"/>
          <w:b w:val="0"/>
          <w:noProof/>
          <w:sz w:val="21"/>
          <w:szCs w:val="22"/>
        </w:rPr>
      </w:pPr>
      <w:hyperlink w:anchor="_Toc54083538" w:history="1">
        <w:r w:rsidRPr="006A6282">
          <w:rPr>
            <w:rStyle w:val="ac"/>
            <w:noProof/>
          </w:rPr>
          <w:t>2.</w:t>
        </w:r>
        <w:r w:rsidRPr="006A6282">
          <w:rPr>
            <w:rStyle w:val="ac"/>
            <w:rFonts w:hint="eastAsia"/>
            <w:noProof/>
          </w:rPr>
          <w:t>适应信息化时代的教学及管理能力有待加强。</w:t>
        </w:r>
        <w:r>
          <w:rPr>
            <w:noProof/>
            <w:webHidden/>
          </w:rPr>
          <w:tab/>
        </w:r>
        <w:r>
          <w:rPr>
            <w:noProof/>
            <w:webHidden/>
          </w:rPr>
          <w:fldChar w:fldCharType="begin"/>
        </w:r>
        <w:r>
          <w:rPr>
            <w:noProof/>
            <w:webHidden/>
          </w:rPr>
          <w:instrText xml:space="preserve"> PAGEREF _Toc54083538 \h </w:instrText>
        </w:r>
        <w:r>
          <w:rPr>
            <w:noProof/>
            <w:webHidden/>
          </w:rPr>
        </w:r>
        <w:r>
          <w:rPr>
            <w:noProof/>
            <w:webHidden/>
          </w:rPr>
          <w:fldChar w:fldCharType="separate"/>
        </w:r>
        <w:r>
          <w:rPr>
            <w:noProof/>
            <w:webHidden/>
          </w:rPr>
          <w:t>20</w:t>
        </w:r>
        <w:r>
          <w:rPr>
            <w:noProof/>
            <w:webHidden/>
          </w:rPr>
          <w:fldChar w:fldCharType="end"/>
        </w:r>
      </w:hyperlink>
    </w:p>
    <w:p w:rsidR="00CE3826" w:rsidRDefault="00CE3826">
      <w:pPr>
        <w:pStyle w:val="30"/>
        <w:rPr>
          <w:rFonts w:asciiTheme="minorHAnsi" w:eastAsiaTheme="minorEastAsia" w:hAnsiTheme="minorHAnsi"/>
          <w:b w:val="0"/>
          <w:noProof/>
          <w:sz w:val="21"/>
          <w:szCs w:val="22"/>
        </w:rPr>
      </w:pPr>
      <w:hyperlink w:anchor="_Toc54083539" w:history="1">
        <w:r w:rsidRPr="006A6282">
          <w:rPr>
            <w:rStyle w:val="ac"/>
            <w:noProof/>
          </w:rPr>
          <w:t>3.</w:t>
        </w:r>
        <w:r w:rsidRPr="006A6282">
          <w:rPr>
            <w:rStyle w:val="ac"/>
            <w:rFonts w:hint="eastAsia"/>
            <w:noProof/>
          </w:rPr>
          <w:t>国际化办学深度广度还需要进一步加强。</w:t>
        </w:r>
        <w:r>
          <w:rPr>
            <w:noProof/>
            <w:webHidden/>
          </w:rPr>
          <w:tab/>
        </w:r>
        <w:r>
          <w:rPr>
            <w:noProof/>
            <w:webHidden/>
          </w:rPr>
          <w:fldChar w:fldCharType="begin"/>
        </w:r>
        <w:r>
          <w:rPr>
            <w:noProof/>
            <w:webHidden/>
          </w:rPr>
          <w:instrText xml:space="preserve"> PAGEREF _Toc54083539 \h </w:instrText>
        </w:r>
        <w:r>
          <w:rPr>
            <w:noProof/>
            <w:webHidden/>
          </w:rPr>
        </w:r>
        <w:r>
          <w:rPr>
            <w:noProof/>
            <w:webHidden/>
          </w:rPr>
          <w:fldChar w:fldCharType="separate"/>
        </w:r>
        <w:r>
          <w:rPr>
            <w:noProof/>
            <w:webHidden/>
          </w:rPr>
          <w:t>21</w:t>
        </w:r>
        <w:r>
          <w:rPr>
            <w:noProof/>
            <w:webHidden/>
          </w:rPr>
          <w:fldChar w:fldCharType="end"/>
        </w:r>
      </w:hyperlink>
    </w:p>
    <w:p w:rsidR="00CE3826" w:rsidRDefault="00CE3826">
      <w:pPr>
        <w:pStyle w:val="20"/>
        <w:rPr>
          <w:rFonts w:asciiTheme="minorHAnsi" w:eastAsiaTheme="minorEastAsia" w:hAnsiTheme="minorHAnsi" w:cstheme="minorBidi"/>
          <w:b w:val="0"/>
          <w:noProof/>
          <w:sz w:val="21"/>
          <w:szCs w:val="22"/>
        </w:rPr>
      </w:pPr>
      <w:hyperlink w:anchor="_Toc54083540" w:history="1">
        <w:r w:rsidRPr="006A6282">
          <w:rPr>
            <w:rStyle w:val="ac"/>
            <w:rFonts w:hint="eastAsia"/>
            <w:noProof/>
          </w:rPr>
          <w:t>（二）下一步改进计划</w:t>
        </w:r>
        <w:r>
          <w:rPr>
            <w:noProof/>
            <w:webHidden/>
          </w:rPr>
          <w:tab/>
        </w:r>
        <w:r>
          <w:rPr>
            <w:noProof/>
            <w:webHidden/>
          </w:rPr>
          <w:fldChar w:fldCharType="begin"/>
        </w:r>
        <w:r>
          <w:rPr>
            <w:noProof/>
            <w:webHidden/>
          </w:rPr>
          <w:instrText xml:space="preserve"> PAGEREF _Toc54083540 \h </w:instrText>
        </w:r>
        <w:r>
          <w:rPr>
            <w:noProof/>
            <w:webHidden/>
          </w:rPr>
        </w:r>
        <w:r>
          <w:rPr>
            <w:noProof/>
            <w:webHidden/>
          </w:rPr>
          <w:fldChar w:fldCharType="separate"/>
        </w:r>
        <w:r>
          <w:rPr>
            <w:noProof/>
            <w:webHidden/>
          </w:rPr>
          <w:t>21</w:t>
        </w:r>
        <w:r>
          <w:rPr>
            <w:noProof/>
            <w:webHidden/>
          </w:rPr>
          <w:fldChar w:fldCharType="end"/>
        </w:r>
      </w:hyperlink>
    </w:p>
    <w:p w:rsidR="00CE3826" w:rsidRDefault="00CE3826">
      <w:pPr>
        <w:pStyle w:val="30"/>
        <w:rPr>
          <w:rFonts w:asciiTheme="minorHAnsi" w:eastAsiaTheme="minorEastAsia" w:hAnsiTheme="minorHAnsi"/>
          <w:b w:val="0"/>
          <w:noProof/>
          <w:sz w:val="21"/>
          <w:szCs w:val="22"/>
        </w:rPr>
      </w:pPr>
      <w:hyperlink w:anchor="_Toc54083541" w:history="1">
        <w:r w:rsidRPr="006A6282">
          <w:rPr>
            <w:rStyle w:val="ac"/>
            <w:noProof/>
          </w:rPr>
          <w:t>1.</w:t>
        </w:r>
        <w:r w:rsidRPr="006A6282">
          <w:rPr>
            <w:rStyle w:val="ac"/>
            <w:rFonts w:hint="eastAsia"/>
            <w:noProof/>
          </w:rPr>
          <w:t>加快推进新校区二期建设，优化“双高”建设基础。</w:t>
        </w:r>
        <w:r>
          <w:rPr>
            <w:noProof/>
            <w:webHidden/>
          </w:rPr>
          <w:tab/>
        </w:r>
        <w:r>
          <w:rPr>
            <w:noProof/>
            <w:webHidden/>
          </w:rPr>
          <w:fldChar w:fldCharType="begin"/>
        </w:r>
        <w:r>
          <w:rPr>
            <w:noProof/>
            <w:webHidden/>
          </w:rPr>
          <w:instrText xml:space="preserve"> PAGEREF _Toc54083541 \h </w:instrText>
        </w:r>
        <w:r>
          <w:rPr>
            <w:noProof/>
            <w:webHidden/>
          </w:rPr>
        </w:r>
        <w:r>
          <w:rPr>
            <w:noProof/>
            <w:webHidden/>
          </w:rPr>
          <w:fldChar w:fldCharType="separate"/>
        </w:r>
        <w:r>
          <w:rPr>
            <w:noProof/>
            <w:webHidden/>
          </w:rPr>
          <w:t>21</w:t>
        </w:r>
        <w:r>
          <w:rPr>
            <w:noProof/>
            <w:webHidden/>
          </w:rPr>
          <w:fldChar w:fldCharType="end"/>
        </w:r>
      </w:hyperlink>
    </w:p>
    <w:p w:rsidR="00CE3826" w:rsidRDefault="00CE3826">
      <w:pPr>
        <w:pStyle w:val="30"/>
        <w:rPr>
          <w:rFonts w:asciiTheme="minorHAnsi" w:eastAsiaTheme="minorEastAsia" w:hAnsiTheme="minorHAnsi"/>
          <w:b w:val="0"/>
          <w:noProof/>
          <w:sz w:val="21"/>
          <w:szCs w:val="22"/>
        </w:rPr>
      </w:pPr>
      <w:hyperlink w:anchor="_Toc54083542" w:history="1">
        <w:r w:rsidRPr="006A6282">
          <w:rPr>
            <w:rStyle w:val="ac"/>
            <w:noProof/>
          </w:rPr>
          <w:t>2.</w:t>
        </w:r>
        <w:r w:rsidRPr="006A6282">
          <w:rPr>
            <w:rStyle w:val="ac"/>
            <w:rFonts w:hint="eastAsia"/>
            <w:noProof/>
          </w:rPr>
          <w:t>着力推进机制创新，增强学校发展内生动力。</w:t>
        </w:r>
        <w:r>
          <w:rPr>
            <w:noProof/>
            <w:webHidden/>
          </w:rPr>
          <w:tab/>
        </w:r>
        <w:r>
          <w:rPr>
            <w:noProof/>
            <w:webHidden/>
          </w:rPr>
          <w:fldChar w:fldCharType="begin"/>
        </w:r>
        <w:r>
          <w:rPr>
            <w:noProof/>
            <w:webHidden/>
          </w:rPr>
          <w:instrText xml:space="preserve"> PAGEREF _Toc54083542 \h </w:instrText>
        </w:r>
        <w:r>
          <w:rPr>
            <w:noProof/>
            <w:webHidden/>
          </w:rPr>
        </w:r>
        <w:r>
          <w:rPr>
            <w:noProof/>
            <w:webHidden/>
          </w:rPr>
          <w:fldChar w:fldCharType="separate"/>
        </w:r>
        <w:r>
          <w:rPr>
            <w:noProof/>
            <w:webHidden/>
          </w:rPr>
          <w:t>21</w:t>
        </w:r>
        <w:r>
          <w:rPr>
            <w:noProof/>
            <w:webHidden/>
          </w:rPr>
          <w:fldChar w:fldCharType="end"/>
        </w:r>
      </w:hyperlink>
    </w:p>
    <w:p w:rsidR="00CE3826" w:rsidRDefault="00CE3826">
      <w:pPr>
        <w:pStyle w:val="30"/>
        <w:rPr>
          <w:rFonts w:asciiTheme="minorHAnsi" w:eastAsiaTheme="minorEastAsia" w:hAnsiTheme="minorHAnsi"/>
          <w:b w:val="0"/>
          <w:noProof/>
          <w:sz w:val="21"/>
          <w:szCs w:val="22"/>
        </w:rPr>
      </w:pPr>
      <w:hyperlink w:anchor="_Toc54083543" w:history="1">
        <w:r w:rsidRPr="006A6282">
          <w:rPr>
            <w:rStyle w:val="ac"/>
            <w:noProof/>
          </w:rPr>
          <w:t>3.</w:t>
        </w:r>
        <w:r w:rsidRPr="006A6282">
          <w:rPr>
            <w:rStyle w:val="ac"/>
            <w:rFonts w:hint="eastAsia"/>
            <w:noProof/>
          </w:rPr>
          <w:t>始终聚焦内涵发展，力促优质资源提档升级。</w:t>
        </w:r>
        <w:r>
          <w:rPr>
            <w:noProof/>
            <w:webHidden/>
          </w:rPr>
          <w:tab/>
        </w:r>
        <w:r>
          <w:rPr>
            <w:noProof/>
            <w:webHidden/>
          </w:rPr>
          <w:fldChar w:fldCharType="begin"/>
        </w:r>
        <w:r>
          <w:rPr>
            <w:noProof/>
            <w:webHidden/>
          </w:rPr>
          <w:instrText xml:space="preserve"> PAGEREF _Toc54083543 \h </w:instrText>
        </w:r>
        <w:r>
          <w:rPr>
            <w:noProof/>
            <w:webHidden/>
          </w:rPr>
        </w:r>
        <w:r>
          <w:rPr>
            <w:noProof/>
            <w:webHidden/>
          </w:rPr>
          <w:fldChar w:fldCharType="separate"/>
        </w:r>
        <w:r>
          <w:rPr>
            <w:noProof/>
            <w:webHidden/>
          </w:rPr>
          <w:t>21</w:t>
        </w:r>
        <w:r>
          <w:rPr>
            <w:noProof/>
            <w:webHidden/>
          </w:rPr>
          <w:fldChar w:fldCharType="end"/>
        </w:r>
      </w:hyperlink>
    </w:p>
    <w:p w:rsidR="00CE3826" w:rsidRDefault="00CE3826">
      <w:pPr>
        <w:pStyle w:val="30"/>
        <w:rPr>
          <w:rFonts w:asciiTheme="minorHAnsi" w:eastAsiaTheme="minorEastAsia" w:hAnsiTheme="minorHAnsi"/>
          <w:b w:val="0"/>
          <w:noProof/>
          <w:sz w:val="21"/>
          <w:szCs w:val="22"/>
        </w:rPr>
      </w:pPr>
      <w:hyperlink w:anchor="_Toc54083544" w:history="1">
        <w:r w:rsidRPr="006A6282">
          <w:rPr>
            <w:rStyle w:val="ac"/>
            <w:noProof/>
          </w:rPr>
          <w:t>4.</w:t>
        </w:r>
        <w:r w:rsidRPr="006A6282">
          <w:rPr>
            <w:rStyle w:val="ac"/>
            <w:rFonts w:hint="eastAsia"/>
            <w:noProof/>
          </w:rPr>
          <w:t>坚持国际引领开放办学，提升学校国际影响力。</w:t>
        </w:r>
        <w:r>
          <w:rPr>
            <w:noProof/>
            <w:webHidden/>
          </w:rPr>
          <w:tab/>
        </w:r>
        <w:r>
          <w:rPr>
            <w:noProof/>
            <w:webHidden/>
          </w:rPr>
          <w:fldChar w:fldCharType="begin"/>
        </w:r>
        <w:r>
          <w:rPr>
            <w:noProof/>
            <w:webHidden/>
          </w:rPr>
          <w:instrText xml:space="preserve"> PAGEREF _Toc54083544 \h </w:instrText>
        </w:r>
        <w:r>
          <w:rPr>
            <w:noProof/>
            <w:webHidden/>
          </w:rPr>
        </w:r>
        <w:r>
          <w:rPr>
            <w:noProof/>
            <w:webHidden/>
          </w:rPr>
          <w:fldChar w:fldCharType="separate"/>
        </w:r>
        <w:r>
          <w:rPr>
            <w:noProof/>
            <w:webHidden/>
          </w:rPr>
          <w:t>22</w:t>
        </w:r>
        <w:r>
          <w:rPr>
            <w:noProof/>
            <w:webHidden/>
          </w:rPr>
          <w:fldChar w:fldCharType="end"/>
        </w:r>
      </w:hyperlink>
    </w:p>
    <w:p w:rsidR="003E6B39" w:rsidRPr="00CE3826" w:rsidRDefault="007811BA">
      <w:pPr>
        <w:pStyle w:val="10"/>
        <w:tabs>
          <w:tab w:val="clear" w:pos="9628"/>
          <w:tab w:val="right" w:leader="dot" w:pos="9214"/>
        </w:tabs>
        <w:spacing w:line="384" w:lineRule="auto"/>
        <w:ind w:firstLineChars="200" w:firstLine="560"/>
        <w:jc w:val="center"/>
        <w:rPr>
          <w:b/>
        </w:rPr>
        <w:sectPr w:rsidR="003E6B39" w:rsidRPr="00CE3826">
          <w:footerReference w:type="default" r:id="rId10"/>
          <w:pgSz w:w="11906" w:h="16838"/>
          <w:pgMar w:top="1247" w:right="1191" w:bottom="1247" w:left="1531" w:header="851" w:footer="992" w:gutter="0"/>
          <w:cols w:space="425"/>
          <w:docGrid w:type="lines" w:linePitch="312"/>
        </w:sectPr>
      </w:pPr>
      <w:r w:rsidRPr="00CE3826">
        <w:fldChar w:fldCharType="end"/>
      </w:r>
    </w:p>
    <w:p w:rsidR="003E6B39" w:rsidRPr="00CE3826" w:rsidRDefault="003E6B39">
      <w:pPr>
        <w:pStyle w:val="10"/>
        <w:spacing w:line="384" w:lineRule="auto"/>
        <w:ind w:firstLineChars="200" w:firstLine="562"/>
        <w:jc w:val="center"/>
        <w:rPr>
          <w:b/>
        </w:rPr>
      </w:pPr>
    </w:p>
    <w:p w:rsidR="003E6B39" w:rsidRPr="00CE3826" w:rsidRDefault="007811BA">
      <w:pPr>
        <w:pStyle w:val="10"/>
        <w:spacing w:line="384" w:lineRule="auto"/>
        <w:jc w:val="center"/>
        <w:rPr>
          <w:rFonts w:asciiTheme="majorEastAsia" w:eastAsiaTheme="majorEastAsia" w:hAnsiTheme="majorEastAsia"/>
          <w:b/>
          <w:sz w:val="44"/>
          <w:szCs w:val="44"/>
        </w:rPr>
      </w:pPr>
      <w:r w:rsidRPr="00CE3826">
        <w:rPr>
          <w:rFonts w:asciiTheme="majorEastAsia" w:eastAsiaTheme="majorEastAsia" w:hAnsiTheme="majorEastAsia" w:hint="eastAsia"/>
          <w:b/>
          <w:sz w:val="44"/>
          <w:szCs w:val="44"/>
        </w:rPr>
        <w:t>柳州职业技术学院适应社会</w:t>
      </w:r>
    </w:p>
    <w:p w:rsidR="003E6B39" w:rsidRPr="00CE3826" w:rsidRDefault="007811BA">
      <w:pPr>
        <w:spacing w:line="384" w:lineRule="auto"/>
        <w:jc w:val="center"/>
        <w:rPr>
          <w:rFonts w:asciiTheme="majorEastAsia" w:eastAsiaTheme="majorEastAsia" w:hAnsiTheme="majorEastAsia"/>
          <w:b/>
          <w:sz w:val="44"/>
          <w:szCs w:val="44"/>
        </w:rPr>
      </w:pPr>
      <w:r w:rsidRPr="00CE3826">
        <w:rPr>
          <w:rFonts w:asciiTheme="majorEastAsia" w:eastAsiaTheme="majorEastAsia" w:hAnsiTheme="majorEastAsia" w:hint="eastAsia"/>
          <w:b/>
          <w:sz w:val="44"/>
          <w:szCs w:val="44"/>
        </w:rPr>
        <w:t>需求能力评估自评报告</w:t>
      </w:r>
    </w:p>
    <w:p w:rsidR="003E6B39" w:rsidRPr="00CE3826" w:rsidRDefault="003E6B39">
      <w:pPr>
        <w:spacing w:line="384" w:lineRule="auto"/>
        <w:jc w:val="center"/>
        <w:rPr>
          <w:rFonts w:asciiTheme="majorEastAsia" w:eastAsiaTheme="majorEastAsia" w:hAnsiTheme="majorEastAsia"/>
          <w:b/>
          <w:sz w:val="44"/>
          <w:szCs w:val="44"/>
        </w:rPr>
      </w:pPr>
    </w:p>
    <w:p w:rsidR="003E6B39" w:rsidRPr="00CE3826" w:rsidRDefault="007811BA">
      <w:pPr>
        <w:spacing w:line="384" w:lineRule="auto"/>
        <w:ind w:firstLineChars="200" w:firstLine="640"/>
        <w:rPr>
          <w:rFonts w:ascii="仿宋" w:eastAsia="仿宋" w:hAnsi="仿宋"/>
          <w:sz w:val="32"/>
          <w:szCs w:val="32"/>
        </w:rPr>
      </w:pPr>
      <w:r w:rsidRPr="00CE3826">
        <w:rPr>
          <w:rFonts w:ascii="仿宋" w:eastAsia="仿宋" w:hAnsi="仿宋" w:hint="eastAsia"/>
          <w:sz w:val="32"/>
          <w:szCs w:val="32"/>
        </w:rPr>
        <w:t>根据《国务院教育督导委员会办公室关于开展</w:t>
      </w:r>
      <w:r w:rsidRPr="00CE3826">
        <w:rPr>
          <w:rFonts w:ascii="仿宋" w:eastAsia="仿宋" w:hAnsi="仿宋" w:hint="eastAsia"/>
          <w:sz w:val="32"/>
          <w:szCs w:val="32"/>
        </w:rPr>
        <w:t xml:space="preserve">2020 </w:t>
      </w:r>
      <w:r w:rsidRPr="00CE3826">
        <w:rPr>
          <w:rFonts w:ascii="仿宋" w:eastAsia="仿宋" w:hAnsi="仿宋" w:hint="eastAsia"/>
          <w:sz w:val="32"/>
          <w:szCs w:val="32"/>
        </w:rPr>
        <w:t>年全国职业院校评估工作的通知》（国教督办函〔</w:t>
      </w:r>
      <w:r w:rsidRPr="00CE3826">
        <w:rPr>
          <w:rFonts w:ascii="仿宋" w:eastAsia="仿宋" w:hAnsi="仿宋" w:hint="eastAsia"/>
          <w:sz w:val="32"/>
          <w:szCs w:val="32"/>
        </w:rPr>
        <w:t>2020</w:t>
      </w:r>
      <w:r w:rsidRPr="00CE3826">
        <w:rPr>
          <w:rFonts w:ascii="仿宋" w:eastAsia="仿宋" w:hAnsi="仿宋" w:hint="eastAsia"/>
          <w:sz w:val="32"/>
          <w:szCs w:val="32"/>
        </w:rPr>
        <w:t>〕</w:t>
      </w:r>
      <w:r w:rsidRPr="00CE3826">
        <w:rPr>
          <w:rFonts w:ascii="仿宋" w:eastAsia="仿宋" w:hAnsi="仿宋" w:hint="eastAsia"/>
          <w:sz w:val="32"/>
          <w:szCs w:val="32"/>
        </w:rPr>
        <w:t xml:space="preserve">25 </w:t>
      </w:r>
      <w:r w:rsidRPr="00CE3826">
        <w:rPr>
          <w:rFonts w:ascii="仿宋" w:eastAsia="仿宋" w:hAnsi="仿宋" w:hint="eastAsia"/>
          <w:sz w:val="32"/>
          <w:szCs w:val="32"/>
        </w:rPr>
        <w:t>号）和《广西壮族自治区人民政府教育督导委员会办公室关于做好</w:t>
      </w:r>
      <w:r w:rsidRPr="00CE3826">
        <w:rPr>
          <w:rFonts w:ascii="仿宋" w:eastAsia="仿宋" w:hAnsi="仿宋" w:hint="eastAsia"/>
          <w:sz w:val="32"/>
          <w:szCs w:val="32"/>
        </w:rPr>
        <w:t>2020</w:t>
      </w:r>
      <w:r w:rsidRPr="00CE3826">
        <w:rPr>
          <w:rFonts w:ascii="仿宋" w:eastAsia="仿宋" w:hAnsi="仿宋" w:hint="eastAsia"/>
          <w:sz w:val="32"/>
          <w:szCs w:val="32"/>
        </w:rPr>
        <w:t>年职业院校评估工作的通知》（</w:t>
      </w:r>
      <w:proofErr w:type="gramStart"/>
      <w:r w:rsidRPr="00CE3826">
        <w:rPr>
          <w:rFonts w:ascii="仿宋" w:eastAsia="仿宋" w:hAnsi="仿宋" w:hint="eastAsia"/>
          <w:sz w:val="32"/>
          <w:szCs w:val="32"/>
        </w:rPr>
        <w:t>桂教督</w:t>
      </w:r>
      <w:proofErr w:type="gramEnd"/>
      <w:r w:rsidRPr="00CE3826">
        <w:rPr>
          <w:rFonts w:ascii="仿宋" w:eastAsia="仿宋" w:hAnsi="仿宋" w:hint="eastAsia"/>
          <w:sz w:val="32"/>
          <w:szCs w:val="32"/>
        </w:rPr>
        <w:t>委办〔</w:t>
      </w:r>
      <w:r w:rsidRPr="00CE3826">
        <w:rPr>
          <w:rFonts w:ascii="仿宋" w:eastAsia="仿宋" w:hAnsi="仿宋" w:hint="eastAsia"/>
          <w:sz w:val="32"/>
          <w:szCs w:val="32"/>
        </w:rPr>
        <w:t>2020</w:t>
      </w:r>
      <w:r w:rsidRPr="00CE3826">
        <w:rPr>
          <w:rFonts w:ascii="仿宋" w:eastAsia="仿宋" w:hAnsi="仿宋" w:hint="eastAsia"/>
          <w:sz w:val="32"/>
          <w:szCs w:val="32"/>
        </w:rPr>
        <w:t>〕</w:t>
      </w:r>
      <w:r w:rsidRPr="00CE3826">
        <w:rPr>
          <w:rFonts w:ascii="仿宋" w:eastAsia="仿宋" w:hAnsi="仿宋" w:hint="eastAsia"/>
          <w:sz w:val="32"/>
          <w:szCs w:val="32"/>
        </w:rPr>
        <w:t xml:space="preserve">54 </w:t>
      </w:r>
      <w:r w:rsidRPr="00CE3826">
        <w:rPr>
          <w:rFonts w:ascii="仿宋" w:eastAsia="仿宋" w:hAnsi="仿宋" w:hint="eastAsia"/>
          <w:sz w:val="32"/>
          <w:szCs w:val="32"/>
        </w:rPr>
        <w:t>号）等文件精神</w:t>
      </w:r>
      <w:r w:rsidRPr="00CE3826">
        <w:rPr>
          <w:rFonts w:ascii="仿宋" w:eastAsia="仿宋" w:hAnsi="仿宋" w:hint="eastAsia"/>
          <w:sz w:val="32"/>
          <w:szCs w:val="32"/>
        </w:rPr>
        <w:t>,</w:t>
      </w:r>
      <w:r w:rsidRPr="00CE3826">
        <w:rPr>
          <w:rFonts w:ascii="仿宋" w:eastAsia="仿宋" w:hAnsi="仿宋" w:hint="eastAsia"/>
          <w:sz w:val="32"/>
          <w:szCs w:val="32"/>
        </w:rPr>
        <w:t>我校按照相关要求开展了此次评估活动，查找问题，持续改进，加强学校内涵建设，促进产教融合、校企合作，提高人才培养质量，更好地为区域经济社会发展服务。本报告主要按照办学基础能力、“双师”队伍建设、专业人才培养、学生发展、社会服务能力等五项指标要求，结合学校的实际办学情况进行自我评估。现将自评情况报告如下：</w:t>
      </w:r>
    </w:p>
    <w:p w:rsidR="003E6B39" w:rsidRPr="00CE3826" w:rsidRDefault="007811BA">
      <w:pPr>
        <w:pStyle w:val="1"/>
        <w:numPr>
          <w:ilvl w:val="0"/>
          <w:numId w:val="1"/>
        </w:numPr>
        <w:spacing w:line="384" w:lineRule="auto"/>
        <w:rPr>
          <w:sz w:val="32"/>
          <w:szCs w:val="32"/>
        </w:rPr>
      </w:pPr>
      <w:bookmarkStart w:id="0" w:name="_Toc54083510"/>
      <w:r w:rsidRPr="00CE3826">
        <w:rPr>
          <w:rFonts w:hint="eastAsia"/>
          <w:sz w:val="32"/>
          <w:szCs w:val="32"/>
        </w:rPr>
        <w:t>学校基本情况</w:t>
      </w:r>
      <w:bookmarkEnd w:id="0"/>
    </w:p>
    <w:p w:rsidR="003E6B39" w:rsidRPr="00CE3826" w:rsidRDefault="007811BA">
      <w:pPr>
        <w:autoSpaceDE w:val="0"/>
        <w:autoSpaceDN w:val="0"/>
        <w:adjustRightInd w:val="0"/>
        <w:spacing w:line="384" w:lineRule="auto"/>
        <w:ind w:firstLineChars="200" w:firstLine="640"/>
        <w:jc w:val="left"/>
        <w:rPr>
          <w:rFonts w:ascii="仿宋" w:eastAsia="仿宋" w:hAnsi="仿宋" w:cs="Times New Roman"/>
          <w:sz w:val="32"/>
          <w:szCs w:val="32"/>
        </w:rPr>
      </w:pPr>
      <w:r w:rsidRPr="00CE3826">
        <w:rPr>
          <w:rFonts w:ascii="仿宋" w:eastAsia="仿宋" w:hAnsi="仿宋" w:cs="Times New Roman"/>
          <w:sz w:val="32"/>
          <w:szCs w:val="32"/>
        </w:rPr>
        <w:t>柳州职业技术学院是</w:t>
      </w:r>
      <w:r w:rsidRPr="00CE3826">
        <w:rPr>
          <w:rFonts w:ascii="仿宋" w:eastAsia="仿宋" w:hAnsi="仿宋" w:cs="Times New Roman"/>
          <w:sz w:val="32"/>
          <w:szCs w:val="32"/>
        </w:rPr>
        <w:t xml:space="preserve"> 1998 </w:t>
      </w:r>
      <w:r w:rsidRPr="00CE3826">
        <w:rPr>
          <w:rFonts w:ascii="仿宋" w:eastAsia="仿宋" w:hAnsi="仿宋" w:cs="Times New Roman"/>
          <w:sz w:val="32"/>
          <w:szCs w:val="32"/>
        </w:rPr>
        <w:t>年全国首批国家批准成立的全</w:t>
      </w:r>
      <w:r w:rsidRPr="00CE3826">
        <w:rPr>
          <w:rFonts w:ascii="仿宋" w:eastAsia="仿宋" w:hAnsi="仿宋" w:cs="Times New Roman"/>
          <w:sz w:val="32"/>
          <w:szCs w:val="32"/>
        </w:rPr>
        <w:t>日制综合性高等职业院校，是国家示范性高职院校、国家优质专科高等职业院校、国家</w:t>
      </w:r>
      <w:r w:rsidRPr="00CE3826">
        <w:rPr>
          <w:rFonts w:ascii="仿宋" w:eastAsia="仿宋" w:hAnsi="仿宋" w:cs="Times New Roman"/>
          <w:sz w:val="32"/>
          <w:szCs w:val="32"/>
        </w:rPr>
        <w:t>“</w:t>
      </w:r>
      <w:r w:rsidRPr="00CE3826">
        <w:rPr>
          <w:rFonts w:ascii="仿宋" w:eastAsia="仿宋" w:hAnsi="仿宋" w:cs="Times New Roman"/>
          <w:sz w:val="32"/>
          <w:szCs w:val="32"/>
        </w:rPr>
        <w:t>双高</w:t>
      </w:r>
      <w:r w:rsidRPr="00CE3826">
        <w:rPr>
          <w:rFonts w:ascii="仿宋" w:eastAsia="仿宋" w:hAnsi="仿宋" w:cs="Times New Roman"/>
          <w:sz w:val="32"/>
          <w:szCs w:val="32"/>
        </w:rPr>
        <w:t>”</w:t>
      </w:r>
      <w:r w:rsidRPr="00CE3826">
        <w:rPr>
          <w:rFonts w:ascii="仿宋" w:eastAsia="仿宋" w:hAnsi="仿宋" w:cs="Times New Roman"/>
          <w:sz w:val="32"/>
          <w:szCs w:val="32"/>
        </w:rPr>
        <w:t>建设单位。获评为全国高职院校教学管理</w:t>
      </w:r>
      <w:r w:rsidRPr="00CE3826">
        <w:rPr>
          <w:rFonts w:ascii="仿宋" w:eastAsia="仿宋" w:hAnsi="仿宋" w:cs="Times New Roman"/>
          <w:sz w:val="32"/>
          <w:szCs w:val="32"/>
        </w:rPr>
        <w:t xml:space="preserve"> 50 </w:t>
      </w:r>
      <w:r w:rsidRPr="00CE3826">
        <w:rPr>
          <w:rFonts w:ascii="仿宋" w:eastAsia="仿宋" w:hAnsi="仿宋" w:cs="Times New Roman"/>
          <w:sz w:val="32"/>
          <w:szCs w:val="32"/>
        </w:rPr>
        <w:t>强、全国职业院校学生管理</w:t>
      </w:r>
      <w:r w:rsidRPr="00CE3826">
        <w:rPr>
          <w:rFonts w:ascii="仿宋" w:eastAsia="仿宋" w:hAnsi="仿宋" w:cs="Times New Roman"/>
          <w:sz w:val="32"/>
          <w:szCs w:val="32"/>
        </w:rPr>
        <w:t xml:space="preserve"> 50 </w:t>
      </w:r>
      <w:r w:rsidRPr="00CE3826">
        <w:rPr>
          <w:rFonts w:ascii="仿宋" w:eastAsia="仿宋" w:hAnsi="仿宋" w:cs="Times New Roman"/>
          <w:sz w:val="32"/>
          <w:szCs w:val="32"/>
        </w:rPr>
        <w:t>强、全国职业院校教学资源</w:t>
      </w:r>
      <w:r w:rsidRPr="00CE3826">
        <w:rPr>
          <w:rFonts w:ascii="仿宋" w:eastAsia="仿宋" w:hAnsi="仿宋" w:cs="Times New Roman"/>
          <w:sz w:val="32"/>
          <w:szCs w:val="32"/>
        </w:rPr>
        <w:t xml:space="preserve"> 50 </w:t>
      </w:r>
      <w:r w:rsidRPr="00CE3826">
        <w:rPr>
          <w:rFonts w:ascii="仿宋" w:eastAsia="仿宋" w:hAnsi="仿宋" w:cs="Times New Roman"/>
          <w:sz w:val="32"/>
          <w:szCs w:val="32"/>
        </w:rPr>
        <w:t>强、全国职业院校创新创业示范校</w:t>
      </w:r>
      <w:r w:rsidRPr="00CE3826">
        <w:rPr>
          <w:rFonts w:ascii="仿宋" w:eastAsia="仿宋" w:hAnsi="仿宋" w:cs="Times New Roman"/>
          <w:sz w:val="32"/>
          <w:szCs w:val="32"/>
        </w:rPr>
        <w:t xml:space="preserve"> 50 </w:t>
      </w:r>
      <w:r w:rsidRPr="00CE3826">
        <w:rPr>
          <w:rFonts w:ascii="仿宋" w:eastAsia="仿宋" w:hAnsi="仿宋" w:cs="Times New Roman"/>
          <w:sz w:val="32"/>
          <w:szCs w:val="32"/>
        </w:rPr>
        <w:t>强院校。</w:t>
      </w:r>
    </w:p>
    <w:p w:rsidR="003E6B39" w:rsidRPr="00CE3826" w:rsidRDefault="007811BA">
      <w:pPr>
        <w:autoSpaceDE w:val="0"/>
        <w:autoSpaceDN w:val="0"/>
        <w:adjustRightInd w:val="0"/>
        <w:spacing w:line="384" w:lineRule="auto"/>
        <w:ind w:firstLineChars="200" w:firstLine="640"/>
        <w:jc w:val="left"/>
        <w:rPr>
          <w:rFonts w:ascii="仿宋" w:eastAsia="仿宋" w:hAnsi="仿宋" w:cs="Times New Roman"/>
          <w:sz w:val="32"/>
          <w:szCs w:val="32"/>
        </w:rPr>
      </w:pPr>
      <w:r w:rsidRPr="00CE3826">
        <w:rPr>
          <w:rFonts w:ascii="仿宋" w:eastAsia="仿宋" w:hAnsi="仿宋" w:cs="Times New Roman"/>
          <w:sz w:val="32"/>
          <w:szCs w:val="32"/>
        </w:rPr>
        <w:t>学校占地面积</w:t>
      </w:r>
      <w:r w:rsidRPr="00CE3826">
        <w:rPr>
          <w:rFonts w:ascii="仿宋" w:eastAsia="仿宋" w:hAnsi="仿宋" w:cs="Times New Roman"/>
          <w:sz w:val="32"/>
          <w:szCs w:val="32"/>
        </w:rPr>
        <w:t xml:space="preserve"> </w:t>
      </w:r>
      <w:r w:rsidRPr="00CE3826">
        <w:rPr>
          <w:rFonts w:ascii="仿宋" w:eastAsia="仿宋" w:hAnsi="仿宋" w:cs="Times New Roman" w:hint="eastAsia"/>
          <w:sz w:val="32"/>
          <w:szCs w:val="32"/>
        </w:rPr>
        <w:t>1117</w:t>
      </w:r>
      <w:r w:rsidRPr="00CE3826">
        <w:rPr>
          <w:rFonts w:ascii="仿宋" w:eastAsia="仿宋" w:hAnsi="仿宋" w:cs="Times New Roman"/>
          <w:sz w:val="32"/>
          <w:szCs w:val="32"/>
        </w:rPr>
        <w:t xml:space="preserve"> </w:t>
      </w:r>
      <w:r w:rsidRPr="00CE3826">
        <w:rPr>
          <w:rFonts w:ascii="仿宋" w:eastAsia="仿宋" w:hAnsi="仿宋" w:cs="Times New Roman"/>
          <w:sz w:val="32"/>
          <w:szCs w:val="32"/>
        </w:rPr>
        <w:t>亩，固定资产总值约</w:t>
      </w:r>
      <w:r w:rsidRPr="00CE3826">
        <w:rPr>
          <w:rFonts w:ascii="仿宋" w:eastAsia="仿宋" w:hAnsi="仿宋" w:cs="Times New Roman"/>
          <w:sz w:val="32"/>
          <w:szCs w:val="32"/>
        </w:rPr>
        <w:t xml:space="preserve"> 9.5 </w:t>
      </w:r>
      <w:r w:rsidRPr="00CE3826">
        <w:rPr>
          <w:rFonts w:ascii="仿宋" w:eastAsia="仿宋" w:hAnsi="仿宋" w:cs="Times New Roman"/>
          <w:sz w:val="32"/>
          <w:szCs w:val="32"/>
        </w:rPr>
        <w:t>亿元，现有全日制高职生</w:t>
      </w:r>
      <w:r w:rsidRPr="00CE3826">
        <w:rPr>
          <w:rFonts w:ascii="仿宋" w:eastAsia="仿宋" w:hAnsi="仿宋" w:cs="Times New Roman"/>
          <w:sz w:val="32"/>
          <w:szCs w:val="32"/>
        </w:rPr>
        <w:t>1.</w:t>
      </w:r>
      <w:r w:rsidRPr="00CE3826">
        <w:rPr>
          <w:rFonts w:ascii="仿宋" w:eastAsia="仿宋" w:hAnsi="仿宋" w:cs="Times New Roman" w:hint="eastAsia"/>
          <w:sz w:val="32"/>
          <w:szCs w:val="32"/>
        </w:rPr>
        <w:t>4</w:t>
      </w:r>
      <w:r w:rsidRPr="00CE3826">
        <w:rPr>
          <w:rFonts w:ascii="仿宋" w:eastAsia="仿宋" w:hAnsi="仿宋" w:cs="Times New Roman"/>
          <w:sz w:val="32"/>
          <w:szCs w:val="32"/>
        </w:rPr>
        <w:t>万余人，教职工</w:t>
      </w:r>
      <w:r w:rsidRPr="00CE3826">
        <w:rPr>
          <w:rFonts w:ascii="仿宋" w:eastAsia="仿宋" w:hAnsi="仿宋" w:cs="Times New Roman"/>
          <w:sz w:val="32"/>
          <w:szCs w:val="32"/>
        </w:rPr>
        <w:t>800</w:t>
      </w:r>
      <w:r w:rsidRPr="00CE3826">
        <w:rPr>
          <w:rFonts w:ascii="仿宋" w:eastAsia="仿宋" w:hAnsi="仿宋" w:cs="Times New Roman" w:hint="eastAsia"/>
          <w:sz w:val="32"/>
          <w:szCs w:val="32"/>
        </w:rPr>
        <w:t>余</w:t>
      </w:r>
      <w:r w:rsidRPr="00CE3826">
        <w:rPr>
          <w:rFonts w:ascii="仿宋" w:eastAsia="仿宋" w:hAnsi="仿宋" w:cs="Times New Roman"/>
          <w:sz w:val="32"/>
          <w:szCs w:val="32"/>
        </w:rPr>
        <w:t>人，设有</w:t>
      </w:r>
      <w:r w:rsidRPr="00CE3826">
        <w:rPr>
          <w:rFonts w:ascii="仿宋" w:eastAsia="仿宋" w:hAnsi="仿宋" w:cs="Times New Roman"/>
          <w:sz w:val="32"/>
          <w:szCs w:val="32"/>
        </w:rPr>
        <w:t>9</w:t>
      </w:r>
      <w:r w:rsidRPr="00CE3826">
        <w:rPr>
          <w:rFonts w:ascii="仿宋" w:eastAsia="仿宋" w:hAnsi="仿宋" w:cs="Times New Roman"/>
          <w:sz w:val="32"/>
          <w:szCs w:val="32"/>
        </w:rPr>
        <w:t>个二级学院</w:t>
      </w:r>
      <w:r w:rsidRPr="00CE3826">
        <w:rPr>
          <w:rFonts w:ascii="仿宋" w:eastAsia="仿宋" w:hAnsi="仿宋" w:cs="Times New Roman" w:hint="eastAsia"/>
          <w:sz w:val="32"/>
          <w:szCs w:val="32"/>
        </w:rPr>
        <w:t>，</w:t>
      </w:r>
      <w:r w:rsidRPr="00CE3826">
        <w:rPr>
          <w:rFonts w:ascii="仿宋" w:eastAsia="仿宋" w:hAnsi="仿宋" w:cs="Times New Roman"/>
          <w:sz w:val="32"/>
          <w:szCs w:val="32"/>
        </w:rPr>
        <w:t>是广西拥有国家级、自治区级教学团队和教学名师人数最多、全区实</w:t>
      </w:r>
      <w:proofErr w:type="gramStart"/>
      <w:r w:rsidRPr="00CE3826">
        <w:rPr>
          <w:rFonts w:ascii="仿宋" w:eastAsia="仿宋" w:hAnsi="仿宋" w:cs="Times New Roman"/>
          <w:sz w:val="32"/>
          <w:szCs w:val="32"/>
        </w:rPr>
        <w:t>训</w:t>
      </w:r>
      <w:r w:rsidRPr="00CE3826">
        <w:rPr>
          <w:rFonts w:ascii="仿宋" w:eastAsia="仿宋" w:hAnsi="仿宋" w:cs="Times New Roman"/>
          <w:sz w:val="32"/>
          <w:szCs w:val="32"/>
        </w:rPr>
        <w:lastRenderedPageBreak/>
        <w:t>条件</w:t>
      </w:r>
      <w:proofErr w:type="gramEnd"/>
      <w:r w:rsidRPr="00CE3826">
        <w:rPr>
          <w:rFonts w:ascii="仿宋" w:eastAsia="仿宋" w:hAnsi="仿宋" w:cs="Times New Roman"/>
          <w:sz w:val="32"/>
          <w:szCs w:val="32"/>
        </w:rPr>
        <w:t>最为先进、功能最为齐全的高职院校。学校设有职业技能鉴定所，开展机电、汽车、计算机、经济、艺术类等</w:t>
      </w:r>
      <w:r w:rsidRPr="00CE3826">
        <w:rPr>
          <w:rFonts w:ascii="仿宋" w:eastAsia="仿宋" w:hAnsi="仿宋" w:cs="Times New Roman"/>
          <w:sz w:val="32"/>
          <w:szCs w:val="32"/>
        </w:rPr>
        <w:t xml:space="preserve"> 40</w:t>
      </w:r>
      <w:r w:rsidRPr="00CE3826">
        <w:rPr>
          <w:rFonts w:ascii="仿宋" w:eastAsia="仿宋" w:hAnsi="仿宋" w:cs="Times New Roman"/>
          <w:sz w:val="32"/>
          <w:szCs w:val="32"/>
        </w:rPr>
        <w:t>个工种的初、中和高级职业资格的鉴定培训，积极为企业提供</w:t>
      </w:r>
      <w:r w:rsidRPr="00CE3826">
        <w:rPr>
          <w:rFonts w:ascii="仿宋" w:eastAsia="仿宋" w:hAnsi="仿宋" w:cs="Times New Roman"/>
          <w:sz w:val="32"/>
          <w:szCs w:val="32"/>
        </w:rPr>
        <w:t>“</w:t>
      </w:r>
      <w:r w:rsidRPr="00CE3826">
        <w:rPr>
          <w:rFonts w:ascii="仿宋" w:eastAsia="仿宋" w:hAnsi="仿宋" w:cs="Times New Roman"/>
          <w:sz w:val="32"/>
          <w:szCs w:val="32"/>
        </w:rPr>
        <w:t>订单式</w:t>
      </w:r>
      <w:r w:rsidRPr="00CE3826">
        <w:rPr>
          <w:rFonts w:ascii="仿宋" w:eastAsia="仿宋" w:hAnsi="仿宋" w:cs="Times New Roman"/>
          <w:sz w:val="32"/>
          <w:szCs w:val="32"/>
        </w:rPr>
        <w:t>”</w:t>
      </w:r>
      <w:r w:rsidRPr="00CE3826">
        <w:rPr>
          <w:rFonts w:ascii="仿宋" w:eastAsia="仿宋" w:hAnsi="仿宋" w:cs="Times New Roman"/>
          <w:sz w:val="32"/>
          <w:szCs w:val="32"/>
        </w:rPr>
        <w:t>人才培养服务、技术研发服务等，每年培训和技能</w:t>
      </w:r>
      <w:proofErr w:type="gramStart"/>
      <w:r w:rsidRPr="00CE3826">
        <w:rPr>
          <w:rFonts w:ascii="仿宋" w:eastAsia="仿宋" w:hAnsi="仿宋" w:cs="Times New Roman"/>
          <w:sz w:val="32"/>
          <w:szCs w:val="32"/>
        </w:rPr>
        <w:t>鉴定近</w:t>
      </w:r>
      <w:proofErr w:type="gramEnd"/>
      <w:r w:rsidRPr="00CE3826">
        <w:rPr>
          <w:rFonts w:ascii="仿宋" w:eastAsia="仿宋" w:hAnsi="仿宋" w:cs="Times New Roman" w:hint="eastAsia"/>
          <w:sz w:val="32"/>
          <w:szCs w:val="32"/>
        </w:rPr>
        <w:t>3</w:t>
      </w:r>
      <w:r w:rsidRPr="00CE3826">
        <w:rPr>
          <w:rFonts w:ascii="仿宋" w:eastAsia="仿宋" w:hAnsi="仿宋" w:cs="Times New Roman"/>
          <w:sz w:val="32"/>
          <w:szCs w:val="32"/>
        </w:rPr>
        <w:t>万人次。</w:t>
      </w:r>
    </w:p>
    <w:p w:rsidR="003E6B39" w:rsidRPr="00CE3826" w:rsidRDefault="007811BA">
      <w:pPr>
        <w:autoSpaceDE w:val="0"/>
        <w:autoSpaceDN w:val="0"/>
        <w:adjustRightInd w:val="0"/>
        <w:spacing w:line="384" w:lineRule="auto"/>
        <w:ind w:firstLineChars="200" w:firstLine="640"/>
        <w:jc w:val="left"/>
        <w:rPr>
          <w:rFonts w:ascii="仿宋" w:eastAsia="仿宋" w:hAnsi="仿宋" w:cs="Times New Roman"/>
          <w:sz w:val="32"/>
          <w:szCs w:val="32"/>
        </w:rPr>
      </w:pPr>
      <w:r w:rsidRPr="00CE3826">
        <w:rPr>
          <w:rFonts w:ascii="仿宋" w:eastAsia="仿宋" w:hAnsi="仿宋" w:cs="Times New Roman"/>
          <w:sz w:val="32"/>
          <w:szCs w:val="32"/>
        </w:rPr>
        <w:t>学校牵头联合地方院校、企业、行业协会共建广西汽车产业职业教育集团，成为广西首批示范性职业教育集团。与广西汽车集团联合建立</w:t>
      </w:r>
      <w:r w:rsidRPr="00CE3826">
        <w:rPr>
          <w:rFonts w:ascii="仿宋" w:eastAsia="仿宋" w:hAnsi="仿宋" w:cs="Times New Roman"/>
          <w:sz w:val="32"/>
          <w:szCs w:val="32"/>
        </w:rPr>
        <w:t>“</w:t>
      </w:r>
      <w:r w:rsidRPr="00CE3826">
        <w:rPr>
          <w:rFonts w:ascii="仿宋" w:eastAsia="仿宋" w:hAnsi="仿宋" w:cs="Times New Roman"/>
          <w:sz w:val="32"/>
          <w:szCs w:val="32"/>
        </w:rPr>
        <w:t>青年创新实践基地</w:t>
      </w:r>
      <w:r w:rsidRPr="00CE3826">
        <w:rPr>
          <w:rFonts w:ascii="仿宋" w:eastAsia="仿宋" w:hAnsi="仿宋" w:cs="Times New Roman"/>
          <w:sz w:val="32"/>
          <w:szCs w:val="32"/>
        </w:rPr>
        <w:t>”</w:t>
      </w:r>
      <w:r w:rsidRPr="00CE3826">
        <w:rPr>
          <w:rFonts w:ascii="仿宋" w:eastAsia="仿宋" w:hAnsi="仿宋" w:cs="Times New Roman"/>
          <w:sz w:val="32"/>
          <w:szCs w:val="32"/>
        </w:rPr>
        <w:t>，与上汽通用五</w:t>
      </w:r>
      <w:proofErr w:type="gramStart"/>
      <w:r w:rsidRPr="00CE3826">
        <w:rPr>
          <w:rFonts w:ascii="仿宋" w:eastAsia="仿宋" w:hAnsi="仿宋" w:cs="Times New Roman"/>
          <w:sz w:val="32"/>
          <w:szCs w:val="32"/>
        </w:rPr>
        <w:t>菱联合</w:t>
      </w:r>
      <w:proofErr w:type="gramEnd"/>
      <w:r w:rsidRPr="00CE3826">
        <w:rPr>
          <w:rFonts w:ascii="仿宋" w:eastAsia="仿宋" w:hAnsi="仿宋" w:cs="Times New Roman"/>
          <w:sz w:val="32"/>
          <w:szCs w:val="32"/>
        </w:rPr>
        <w:t>建立</w:t>
      </w:r>
      <w:r w:rsidRPr="00CE3826">
        <w:rPr>
          <w:rFonts w:ascii="仿宋" w:eastAsia="仿宋" w:hAnsi="仿宋" w:cs="Times New Roman"/>
          <w:sz w:val="32"/>
          <w:szCs w:val="32"/>
        </w:rPr>
        <w:t>“</w:t>
      </w:r>
      <w:r w:rsidRPr="00CE3826">
        <w:rPr>
          <w:rFonts w:ascii="仿宋" w:eastAsia="仿宋" w:hAnsi="仿宋" w:cs="Times New Roman"/>
          <w:sz w:val="32"/>
          <w:szCs w:val="32"/>
        </w:rPr>
        <w:t>新能源汽车人才培养基地</w:t>
      </w:r>
      <w:r w:rsidRPr="00CE3826">
        <w:rPr>
          <w:rFonts w:ascii="仿宋" w:eastAsia="仿宋" w:hAnsi="仿宋" w:cs="Times New Roman"/>
          <w:sz w:val="32"/>
          <w:szCs w:val="32"/>
        </w:rPr>
        <w:t>”</w:t>
      </w:r>
      <w:r w:rsidRPr="00CE3826">
        <w:rPr>
          <w:rFonts w:ascii="仿宋" w:eastAsia="仿宋" w:hAnsi="仿宋" w:cs="Times New Roman"/>
          <w:sz w:val="32"/>
          <w:szCs w:val="32"/>
        </w:rPr>
        <w:t>与</w:t>
      </w:r>
      <w:r w:rsidRPr="00CE3826">
        <w:rPr>
          <w:rFonts w:ascii="仿宋" w:eastAsia="仿宋" w:hAnsi="仿宋" w:cs="Times New Roman"/>
          <w:sz w:val="32"/>
          <w:szCs w:val="32"/>
        </w:rPr>
        <w:t>“</w:t>
      </w:r>
      <w:r w:rsidRPr="00CE3826">
        <w:rPr>
          <w:rFonts w:ascii="仿宋" w:eastAsia="仿宋" w:hAnsi="仿宋" w:cs="Times New Roman"/>
          <w:sz w:val="32"/>
          <w:szCs w:val="32"/>
        </w:rPr>
        <w:t>新能源汽车培训中心</w:t>
      </w:r>
      <w:r w:rsidRPr="00CE3826">
        <w:rPr>
          <w:rFonts w:ascii="仿宋" w:eastAsia="仿宋" w:hAnsi="仿宋" w:cs="Times New Roman"/>
          <w:sz w:val="32"/>
          <w:szCs w:val="32"/>
        </w:rPr>
        <w:t>”</w:t>
      </w:r>
      <w:r w:rsidRPr="00CE3826">
        <w:rPr>
          <w:rFonts w:ascii="仿宋" w:eastAsia="仿宋" w:hAnsi="仿宋" w:cs="Times New Roman"/>
          <w:sz w:val="32"/>
          <w:szCs w:val="32"/>
        </w:rPr>
        <w:t>，为</w:t>
      </w:r>
      <w:r w:rsidRPr="00CE3826">
        <w:rPr>
          <w:rFonts w:ascii="仿宋" w:eastAsia="仿宋" w:hAnsi="仿宋" w:cs="Times New Roman"/>
          <w:sz w:val="32"/>
          <w:szCs w:val="32"/>
        </w:rPr>
        <w:t>企业提供技术技能型人才储备。先后与广西汽车城、柳东新区联合组建柳州市协同创新研究院，建设柳州市蔡鹤</w:t>
      </w:r>
      <w:proofErr w:type="gramStart"/>
      <w:r w:rsidRPr="00CE3826">
        <w:rPr>
          <w:rFonts w:ascii="仿宋" w:eastAsia="仿宋" w:hAnsi="仿宋" w:cs="Times New Roman"/>
          <w:sz w:val="32"/>
          <w:szCs w:val="32"/>
        </w:rPr>
        <w:t>皋</w:t>
      </w:r>
      <w:proofErr w:type="gramEnd"/>
      <w:r w:rsidRPr="00CE3826">
        <w:rPr>
          <w:rFonts w:ascii="仿宋" w:eastAsia="仿宋" w:hAnsi="仿宋" w:cs="Times New Roman"/>
          <w:sz w:val="32"/>
          <w:szCs w:val="32"/>
        </w:rPr>
        <w:t>机器人院士工作站，建成广西自治区级技术转移示范机构</w:t>
      </w:r>
      <w:r w:rsidRPr="00CE3826">
        <w:rPr>
          <w:rFonts w:ascii="仿宋" w:eastAsia="仿宋" w:hAnsi="仿宋" w:cs="Times New Roman" w:hint="eastAsia"/>
          <w:sz w:val="32"/>
          <w:szCs w:val="32"/>
        </w:rPr>
        <w:t>；</w:t>
      </w:r>
      <w:r w:rsidRPr="00CE3826">
        <w:rPr>
          <w:rFonts w:ascii="仿宋" w:eastAsia="仿宋" w:hAnsi="仿宋" w:cs="Times New Roman"/>
          <w:sz w:val="32"/>
          <w:szCs w:val="32"/>
        </w:rPr>
        <w:t>与广西汽车城柳东新区、市工信局、世界</w:t>
      </w:r>
      <w:r w:rsidRPr="00CE3826">
        <w:rPr>
          <w:rFonts w:ascii="仿宋" w:eastAsia="仿宋" w:hAnsi="仿宋" w:cs="Times New Roman"/>
          <w:sz w:val="32"/>
          <w:szCs w:val="32"/>
        </w:rPr>
        <w:t xml:space="preserve"> 500 </w:t>
      </w:r>
      <w:r w:rsidRPr="00CE3826">
        <w:rPr>
          <w:rFonts w:ascii="仿宋" w:eastAsia="仿宋" w:hAnsi="仿宋" w:cs="Times New Roman"/>
          <w:sz w:val="32"/>
          <w:szCs w:val="32"/>
        </w:rPr>
        <w:t>企业、国内</w:t>
      </w:r>
      <w:r w:rsidRPr="00CE3826">
        <w:rPr>
          <w:rFonts w:ascii="仿宋" w:eastAsia="仿宋" w:hAnsi="仿宋" w:cs="Times New Roman"/>
          <w:sz w:val="32"/>
          <w:szCs w:val="32"/>
        </w:rPr>
        <w:t xml:space="preserve"> 500 </w:t>
      </w:r>
      <w:r w:rsidRPr="00CE3826">
        <w:rPr>
          <w:rFonts w:ascii="仿宋" w:eastAsia="仿宋" w:hAnsi="仿宋" w:cs="Times New Roman"/>
          <w:sz w:val="32"/>
          <w:szCs w:val="32"/>
        </w:rPr>
        <w:t>强企业联合组建柳州市工业机器人产业集群培育基地和</w:t>
      </w:r>
      <w:r w:rsidRPr="00CE3826">
        <w:rPr>
          <w:rFonts w:ascii="仿宋" w:eastAsia="仿宋" w:hAnsi="仿宋" w:cs="Times New Roman"/>
          <w:sz w:val="32"/>
          <w:szCs w:val="32"/>
        </w:rPr>
        <w:t xml:space="preserve"> ABB </w:t>
      </w:r>
      <w:r w:rsidRPr="00CE3826">
        <w:rPr>
          <w:rFonts w:ascii="仿宋" w:eastAsia="仿宋" w:hAnsi="仿宋" w:cs="Times New Roman"/>
          <w:sz w:val="32"/>
          <w:szCs w:val="32"/>
        </w:rPr>
        <w:t>工业机器人培训中心。主动与国内外知名大学、研究机构合作共建自治区级工程技术中心</w:t>
      </w:r>
      <w:r w:rsidRPr="00CE3826">
        <w:rPr>
          <w:rFonts w:ascii="仿宋" w:eastAsia="仿宋" w:hAnsi="仿宋" w:cs="Times New Roman"/>
          <w:sz w:val="32"/>
          <w:szCs w:val="32"/>
        </w:rPr>
        <w:t>1</w:t>
      </w:r>
      <w:r w:rsidRPr="00CE3826">
        <w:rPr>
          <w:rFonts w:ascii="仿宋" w:eastAsia="仿宋" w:hAnsi="仿宋" w:cs="Times New Roman"/>
          <w:sz w:val="32"/>
          <w:szCs w:val="32"/>
        </w:rPr>
        <w:t>个、院士工作站</w:t>
      </w:r>
      <w:r w:rsidRPr="00CE3826">
        <w:rPr>
          <w:rFonts w:ascii="仿宋" w:eastAsia="仿宋" w:hAnsi="仿宋" w:cs="Times New Roman"/>
          <w:sz w:val="32"/>
          <w:szCs w:val="32"/>
        </w:rPr>
        <w:t>1</w:t>
      </w:r>
      <w:r w:rsidRPr="00CE3826">
        <w:rPr>
          <w:rFonts w:ascii="仿宋" w:eastAsia="仿宋" w:hAnsi="仿宋" w:cs="Times New Roman"/>
          <w:sz w:val="32"/>
          <w:szCs w:val="32"/>
        </w:rPr>
        <w:t>个、柳州市工程技术中心</w:t>
      </w:r>
      <w:r w:rsidRPr="00CE3826">
        <w:rPr>
          <w:rFonts w:ascii="仿宋" w:eastAsia="仿宋" w:hAnsi="仿宋" w:cs="Times New Roman"/>
          <w:sz w:val="32"/>
          <w:szCs w:val="32"/>
        </w:rPr>
        <w:t>5</w:t>
      </w:r>
      <w:r w:rsidRPr="00CE3826">
        <w:rPr>
          <w:rFonts w:ascii="仿宋" w:eastAsia="仿宋" w:hAnsi="仿宋" w:cs="Times New Roman"/>
          <w:sz w:val="32"/>
          <w:szCs w:val="32"/>
        </w:rPr>
        <w:t>个，为地方企业发展提供高端科技支撑和核心技术服务。</w:t>
      </w:r>
    </w:p>
    <w:p w:rsidR="003E6B39" w:rsidRPr="00CE3826" w:rsidRDefault="007811BA">
      <w:pPr>
        <w:autoSpaceDE w:val="0"/>
        <w:autoSpaceDN w:val="0"/>
        <w:adjustRightInd w:val="0"/>
        <w:spacing w:line="384" w:lineRule="auto"/>
        <w:ind w:firstLineChars="200" w:firstLine="640"/>
        <w:jc w:val="left"/>
        <w:rPr>
          <w:rFonts w:ascii="仿宋" w:eastAsia="仿宋" w:hAnsi="仿宋" w:cs="Times New Roman"/>
          <w:sz w:val="32"/>
          <w:szCs w:val="32"/>
        </w:rPr>
      </w:pPr>
      <w:r w:rsidRPr="00CE3826">
        <w:rPr>
          <w:rFonts w:ascii="仿宋" w:eastAsia="仿宋" w:hAnsi="仿宋" w:cs="Times New Roman"/>
          <w:sz w:val="32"/>
          <w:szCs w:val="32"/>
        </w:rPr>
        <w:t>学校率先引进美国《卓越绩效评价准则》，率先制定</w:t>
      </w:r>
      <w:proofErr w:type="gramStart"/>
      <w:r w:rsidRPr="00CE3826">
        <w:rPr>
          <w:rFonts w:ascii="仿宋" w:eastAsia="仿宋" w:hAnsi="仿宋" w:cs="Times New Roman"/>
          <w:sz w:val="32"/>
          <w:szCs w:val="32"/>
        </w:rPr>
        <w:t>职教版</w:t>
      </w:r>
      <w:proofErr w:type="gramEnd"/>
      <w:r w:rsidRPr="00CE3826">
        <w:rPr>
          <w:rFonts w:ascii="仿宋" w:eastAsia="仿宋" w:hAnsi="仿宋" w:cs="Times New Roman"/>
          <w:sz w:val="32"/>
          <w:szCs w:val="32"/>
        </w:rPr>
        <w:t>的卓越绩效质</w:t>
      </w:r>
      <w:r w:rsidRPr="00CE3826">
        <w:rPr>
          <w:rFonts w:ascii="仿宋" w:eastAsia="仿宋" w:hAnsi="仿宋" w:cs="Times New Roman"/>
          <w:sz w:val="32"/>
          <w:szCs w:val="32"/>
        </w:rPr>
        <w:t>量评价标准，大幅提升现代化管理质量，获评</w:t>
      </w:r>
      <w:r w:rsidRPr="00CE3826">
        <w:rPr>
          <w:rFonts w:ascii="仿宋" w:eastAsia="仿宋" w:hAnsi="仿宋" w:cs="Times New Roman"/>
          <w:sz w:val="32"/>
          <w:szCs w:val="32"/>
        </w:rPr>
        <w:t xml:space="preserve"> 2019 </w:t>
      </w:r>
      <w:r w:rsidRPr="00CE3826">
        <w:rPr>
          <w:rFonts w:ascii="仿宋" w:eastAsia="仿宋" w:hAnsi="仿宋" w:cs="Times New Roman"/>
          <w:sz w:val="32"/>
          <w:szCs w:val="32"/>
        </w:rPr>
        <w:t>年度第六届柳州市市长质量奖。</w:t>
      </w:r>
    </w:p>
    <w:p w:rsidR="003E6B39" w:rsidRPr="00CE3826" w:rsidRDefault="007811BA">
      <w:pPr>
        <w:autoSpaceDE w:val="0"/>
        <w:autoSpaceDN w:val="0"/>
        <w:adjustRightInd w:val="0"/>
        <w:spacing w:line="384" w:lineRule="auto"/>
        <w:ind w:firstLineChars="200" w:firstLine="640"/>
        <w:jc w:val="left"/>
        <w:rPr>
          <w:rFonts w:ascii="宋?" w:hAnsi="宋?" w:cs="宋?"/>
          <w:color w:val="000000"/>
          <w:kern w:val="0"/>
          <w:sz w:val="24"/>
          <w:szCs w:val="24"/>
        </w:rPr>
      </w:pPr>
      <w:r w:rsidRPr="00CE3826">
        <w:rPr>
          <w:rFonts w:ascii="仿宋" w:eastAsia="仿宋" w:hAnsi="仿宋" w:cs="Times New Roman"/>
          <w:sz w:val="32"/>
          <w:szCs w:val="32"/>
        </w:rPr>
        <w:t>学校秉承</w:t>
      </w:r>
      <w:r w:rsidRPr="00CE3826">
        <w:rPr>
          <w:rFonts w:ascii="仿宋" w:eastAsia="仿宋" w:hAnsi="仿宋" w:cs="Times New Roman"/>
          <w:sz w:val="32"/>
          <w:szCs w:val="32"/>
        </w:rPr>
        <w:t>“</w:t>
      </w:r>
      <w:r w:rsidRPr="00CE3826">
        <w:rPr>
          <w:rFonts w:ascii="仿宋" w:eastAsia="仿宋" w:hAnsi="仿宋" w:cs="Times New Roman"/>
          <w:sz w:val="32"/>
          <w:szCs w:val="32"/>
        </w:rPr>
        <w:t>让学生成为企业的首选</w:t>
      </w:r>
      <w:r w:rsidRPr="00CE3826">
        <w:rPr>
          <w:rFonts w:ascii="仿宋" w:eastAsia="仿宋" w:hAnsi="仿宋" w:cs="Times New Roman"/>
          <w:sz w:val="32"/>
          <w:szCs w:val="32"/>
        </w:rPr>
        <w:t>”</w:t>
      </w:r>
      <w:r w:rsidRPr="00CE3826">
        <w:rPr>
          <w:rFonts w:ascii="仿宋" w:eastAsia="仿宋" w:hAnsi="仿宋" w:cs="Times New Roman"/>
          <w:sz w:val="32"/>
          <w:szCs w:val="32"/>
        </w:rPr>
        <w:t>的使命和</w:t>
      </w:r>
      <w:r w:rsidRPr="00CE3826">
        <w:rPr>
          <w:rFonts w:ascii="仿宋" w:eastAsia="仿宋" w:hAnsi="仿宋" w:cs="Times New Roman"/>
          <w:sz w:val="32"/>
          <w:szCs w:val="32"/>
        </w:rPr>
        <w:t>“</w:t>
      </w:r>
      <w:r w:rsidRPr="00CE3826">
        <w:rPr>
          <w:rFonts w:ascii="仿宋" w:eastAsia="仿宋" w:hAnsi="仿宋" w:cs="Times New Roman"/>
          <w:sz w:val="32"/>
          <w:szCs w:val="32"/>
        </w:rPr>
        <w:t>求真务实、追求卓越</w:t>
      </w:r>
      <w:r w:rsidRPr="00CE3826">
        <w:rPr>
          <w:rFonts w:ascii="仿宋" w:eastAsia="仿宋" w:hAnsi="仿宋" w:cs="Times New Roman"/>
          <w:sz w:val="32"/>
          <w:szCs w:val="32"/>
        </w:rPr>
        <w:t>”</w:t>
      </w:r>
      <w:r w:rsidRPr="00CE3826">
        <w:rPr>
          <w:rFonts w:ascii="仿宋" w:eastAsia="仿宋" w:hAnsi="仿宋" w:cs="Times New Roman"/>
          <w:sz w:val="32"/>
          <w:szCs w:val="32"/>
        </w:rPr>
        <w:t>的价值观，实施</w:t>
      </w:r>
      <w:r w:rsidRPr="00CE3826">
        <w:rPr>
          <w:rFonts w:ascii="仿宋" w:eastAsia="仿宋" w:hAnsi="仿宋" w:cs="Times New Roman"/>
          <w:sz w:val="32"/>
          <w:szCs w:val="32"/>
        </w:rPr>
        <w:t>“</w:t>
      </w:r>
      <w:r w:rsidRPr="00CE3826">
        <w:rPr>
          <w:rFonts w:ascii="仿宋" w:eastAsia="仿宋" w:hAnsi="仿宋" w:cs="Times New Roman"/>
          <w:sz w:val="32"/>
          <w:szCs w:val="32"/>
        </w:rPr>
        <w:t>国际引领、内涵升级、六化并举，建成特色鲜明高职名校</w:t>
      </w:r>
      <w:r w:rsidRPr="00CE3826">
        <w:rPr>
          <w:rFonts w:ascii="仿宋" w:eastAsia="仿宋" w:hAnsi="仿宋" w:cs="Times New Roman"/>
          <w:sz w:val="32"/>
          <w:szCs w:val="32"/>
        </w:rPr>
        <w:t>”</w:t>
      </w:r>
      <w:r w:rsidRPr="00CE3826">
        <w:rPr>
          <w:rFonts w:ascii="仿宋" w:eastAsia="仿宋" w:hAnsi="仿宋" w:cs="Times New Roman"/>
          <w:sz w:val="32"/>
          <w:szCs w:val="32"/>
        </w:rPr>
        <w:t>发展战略，不断向</w:t>
      </w:r>
      <w:r w:rsidRPr="00CE3826">
        <w:rPr>
          <w:rFonts w:ascii="仿宋" w:eastAsia="仿宋" w:hAnsi="仿宋" w:cs="Times New Roman"/>
          <w:sz w:val="32"/>
          <w:szCs w:val="32"/>
        </w:rPr>
        <w:t>“</w:t>
      </w:r>
      <w:r w:rsidRPr="00CE3826">
        <w:rPr>
          <w:rFonts w:ascii="仿宋" w:eastAsia="仿宋" w:hAnsi="仿宋" w:cs="Times New Roman"/>
          <w:sz w:val="32"/>
          <w:szCs w:val="32"/>
        </w:rPr>
        <w:t>成为受人尊重的高职名校</w:t>
      </w:r>
      <w:r w:rsidRPr="00CE3826">
        <w:rPr>
          <w:rFonts w:ascii="仿宋" w:eastAsia="仿宋" w:hAnsi="仿宋" w:cs="Times New Roman"/>
          <w:sz w:val="32"/>
          <w:szCs w:val="32"/>
        </w:rPr>
        <w:t>”</w:t>
      </w:r>
      <w:proofErr w:type="gramStart"/>
      <w:r w:rsidRPr="00CE3826">
        <w:rPr>
          <w:rFonts w:ascii="仿宋" w:eastAsia="仿宋" w:hAnsi="仿宋" w:cs="Times New Roman"/>
          <w:sz w:val="32"/>
          <w:szCs w:val="32"/>
        </w:rPr>
        <w:t>的愿景奋力</w:t>
      </w:r>
      <w:proofErr w:type="gramEnd"/>
      <w:r w:rsidRPr="00CE3826">
        <w:rPr>
          <w:rFonts w:ascii="仿宋" w:eastAsia="仿宋" w:hAnsi="仿宋" w:cs="Times New Roman"/>
          <w:sz w:val="32"/>
          <w:szCs w:val="32"/>
        </w:rPr>
        <w:t>迈进，高质量建设高水平学校，为世界职教贡献</w:t>
      </w:r>
      <w:r w:rsidRPr="00CE3826">
        <w:rPr>
          <w:rFonts w:ascii="仿宋" w:eastAsia="仿宋" w:hAnsi="仿宋" w:cs="Times New Roman"/>
          <w:sz w:val="32"/>
          <w:szCs w:val="32"/>
        </w:rPr>
        <w:t>“</w:t>
      </w:r>
      <w:r w:rsidRPr="00CE3826">
        <w:rPr>
          <w:rFonts w:ascii="仿宋" w:eastAsia="仿宋" w:hAnsi="仿宋" w:cs="Times New Roman"/>
          <w:sz w:val="32"/>
          <w:szCs w:val="32"/>
        </w:rPr>
        <w:t>柳职</w:t>
      </w:r>
      <w:r w:rsidRPr="00CE3826">
        <w:rPr>
          <w:rFonts w:ascii="仿宋" w:eastAsia="仿宋" w:hAnsi="仿宋" w:cs="Times New Roman"/>
          <w:sz w:val="32"/>
          <w:szCs w:val="32"/>
        </w:rPr>
        <w:lastRenderedPageBreak/>
        <w:t>智慧</w:t>
      </w:r>
      <w:r w:rsidRPr="00CE3826">
        <w:rPr>
          <w:rFonts w:ascii="仿宋" w:eastAsia="仿宋" w:hAnsi="仿宋" w:cs="Times New Roman"/>
          <w:sz w:val="32"/>
          <w:szCs w:val="32"/>
        </w:rPr>
        <w:t>”</w:t>
      </w:r>
      <w:r w:rsidRPr="00CE3826">
        <w:rPr>
          <w:rFonts w:ascii="仿宋" w:eastAsia="仿宋" w:hAnsi="仿宋" w:cs="Times New Roman"/>
          <w:sz w:val="32"/>
          <w:szCs w:val="32"/>
        </w:rPr>
        <w:t>。</w:t>
      </w:r>
    </w:p>
    <w:p w:rsidR="003E6B39" w:rsidRPr="00CE3826" w:rsidRDefault="007811BA">
      <w:pPr>
        <w:pStyle w:val="1"/>
        <w:spacing w:line="384" w:lineRule="auto"/>
        <w:ind w:firstLineChars="200" w:firstLine="643"/>
        <w:rPr>
          <w:sz w:val="32"/>
          <w:szCs w:val="32"/>
        </w:rPr>
      </w:pPr>
      <w:bookmarkStart w:id="1" w:name="_Toc54083511"/>
      <w:r w:rsidRPr="00CE3826">
        <w:rPr>
          <w:rFonts w:hint="eastAsia"/>
          <w:sz w:val="32"/>
          <w:szCs w:val="32"/>
        </w:rPr>
        <w:t>二、办学基础能力</w:t>
      </w:r>
      <w:bookmarkEnd w:id="1"/>
    </w:p>
    <w:p w:rsidR="003E6B39" w:rsidRPr="00CE3826" w:rsidRDefault="007811BA">
      <w:pPr>
        <w:pStyle w:val="2"/>
        <w:spacing w:before="0" w:after="0" w:line="384" w:lineRule="auto"/>
        <w:ind w:firstLineChars="200" w:firstLine="643"/>
      </w:pPr>
      <w:bookmarkStart w:id="2" w:name="_Toc54083512"/>
      <w:r w:rsidRPr="00CE3826">
        <w:rPr>
          <w:rFonts w:hint="eastAsia"/>
        </w:rPr>
        <w:t>（一）</w:t>
      </w:r>
      <w:r w:rsidRPr="00CE3826">
        <w:t>积极筹措经费</w:t>
      </w:r>
      <w:r w:rsidRPr="00CE3826">
        <w:rPr>
          <w:rFonts w:hint="eastAsia"/>
        </w:rPr>
        <w:t>，</w:t>
      </w:r>
      <w:r w:rsidRPr="00CE3826">
        <w:t>优化资源配置</w:t>
      </w:r>
      <w:bookmarkEnd w:id="2"/>
    </w:p>
    <w:p w:rsidR="003E6B39" w:rsidRPr="00CE3826" w:rsidRDefault="007811BA">
      <w:pPr>
        <w:widowControl/>
        <w:spacing w:line="384" w:lineRule="auto"/>
        <w:ind w:firstLineChars="196" w:firstLine="627"/>
        <w:jc w:val="left"/>
        <w:rPr>
          <w:rFonts w:ascii="仿宋" w:eastAsia="仿宋" w:hAnsi="仿宋" w:cs="Times New Roman"/>
          <w:sz w:val="32"/>
          <w:szCs w:val="32"/>
        </w:rPr>
      </w:pPr>
      <w:r w:rsidRPr="00CE3826">
        <w:rPr>
          <w:rFonts w:ascii="仿宋" w:eastAsia="仿宋" w:hAnsi="仿宋" w:cs="Times New Roman" w:hint="eastAsia"/>
          <w:sz w:val="32"/>
          <w:szCs w:val="32"/>
        </w:rPr>
        <w:t>学校</w:t>
      </w:r>
      <w:r w:rsidRPr="00CE3826">
        <w:rPr>
          <w:rFonts w:ascii="仿宋" w:eastAsia="仿宋" w:hAnsi="仿宋" w:cs="Times New Roman"/>
          <w:sz w:val="32"/>
          <w:szCs w:val="32"/>
        </w:rPr>
        <w:t>积极筹措办学经费，</w:t>
      </w:r>
      <w:r w:rsidRPr="00CE3826">
        <w:rPr>
          <w:rFonts w:ascii="仿宋" w:eastAsia="仿宋" w:hAnsi="仿宋" w:cs="Times New Roman" w:hint="eastAsia"/>
          <w:sz w:val="32"/>
          <w:szCs w:val="32"/>
        </w:rPr>
        <w:t>主动争取政府资金支持。</w:t>
      </w:r>
      <w:r w:rsidRPr="00CE3826">
        <w:rPr>
          <w:rFonts w:ascii="仿宋" w:eastAsia="仿宋" w:hAnsi="仿宋" w:cs="Times New Roman" w:hint="eastAsia"/>
          <w:sz w:val="32"/>
          <w:szCs w:val="32"/>
        </w:rPr>
        <w:t>2017-2019</w:t>
      </w:r>
      <w:r w:rsidRPr="00CE3826">
        <w:rPr>
          <w:rFonts w:ascii="仿宋" w:eastAsia="仿宋" w:hAnsi="仿宋" w:cs="Times New Roman" w:hint="eastAsia"/>
          <w:sz w:val="32"/>
          <w:szCs w:val="32"/>
        </w:rPr>
        <w:t>年，</w:t>
      </w:r>
      <w:r w:rsidRPr="00CE3826">
        <w:rPr>
          <w:rFonts w:ascii="仿宋" w:eastAsia="仿宋" w:hAnsi="仿宋" w:cs="Times New Roman"/>
          <w:sz w:val="32"/>
          <w:szCs w:val="32"/>
        </w:rPr>
        <w:t>国家财政性教育经费投入累计总额为</w:t>
      </w:r>
      <w:r w:rsidRPr="00CE3826">
        <w:rPr>
          <w:rFonts w:ascii="仿宋" w:eastAsia="仿宋" w:hAnsi="仿宋" w:cs="Times New Roman" w:hint="eastAsia"/>
          <w:sz w:val="32"/>
          <w:szCs w:val="32"/>
        </w:rPr>
        <w:t>70693.01</w:t>
      </w:r>
      <w:r w:rsidRPr="00CE3826">
        <w:rPr>
          <w:rFonts w:ascii="仿宋" w:eastAsia="仿宋" w:hAnsi="仿宋" w:cs="Times New Roman"/>
          <w:sz w:val="32"/>
          <w:szCs w:val="32"/>
        </w:rPr>
        <w:t>万元</w:t>
      </w:r>
      <w:r w:rsidRPr="00CE3826">
        <w:rPr>
          <w:rFonts w:ascii="仿宋" w:eastAsia="仿宋" w:hAnsi="仿宋" w:cs="Times New Roman" w:hint="eastAsia"/>
          <w:sz w:val="32"/>
          <w:szCs w:val="32"/>
        </w:rPr>
        <w:t>。</w:t>
      </w:r>
    </w:p>
    <w:p w:rsidR="003E6B39" w:rsidRPr="00CE3826" w:rsidRDefault="007811BA">
      <w:pPr>
        <w:widowControl/>
        <w:spacing w:line="384" w:lineRule="auto"/>
        <w:ind w:firstLineChars="196" w:firstLine="627"/>
        <w:jc w:val="left"/>
        <w:rPr>
          <w:rFonts w:ascii="仿宋" w:eastAsia="仿宋" w:hAnsi="仿宋" w:cs="Times New Roman"/>
          <w:sz w:val="32"/>
          <w:szCs w:val="32"/>
        </w:rPr>
      </w:pPr>
      <w:r w:rsidRPr="00CE3826">
        <w:rPr>
          <w:rFonts w:ascii="仿宋" w:eastAsia="仿宋" w:hAnsi="仿宋" w:cs="Times New Roman" w:hint="eastAsia"/>
          <w:noProof/>
          <w:sz w:val="32"/>
          <w:szCs w:val="32"/>
        </w:rPr>
        <w:drawing>
          <wp:anchor distT="0" distB="0" distL="114300" distR="114300" simplePos="0" relativeHeight="251668480" behindDoc="1" locked="0" layoutInCell="1" allowOverlap="1" wp14:anchorId="4120D30D" wp14:editId="234D79A2">
            <wp:simplePos x="0" y="0"/>
            <wp:positionH relativeFrom="column">
              <wp:posOffset>208915</wp:posOffset>
            </wp:positionH>
            <wp:positionV relativeFrom="paragraph">
              <wp:posOffset>257175</wp:posOffset>
            </wp:positionV>
            <wp:extent cx="5396230" cy="2028825"/>
            <wp:effectExtent l="0" t="0" r="13970" b="9525"/>
            <wp:wrapTight wrapText="bothSides">
              <wp:wrapPolygon edited="0">
                <wp:start x="0" y="0"/>
                <wp:lineTo x="0" y="21499"/>
                <wp:lineTo x="21580" y="21499"/>
                <wp:lineTo x="21580" y="0"/>
                <wp:lineTo x="0" y="0"/>
              </wp:wrapPolygon>
            </wp:wrapTight>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3E6B39" w:rsidRPr="00CE3826" w:rsidRDefault="003E6B39">
      <w:pPr>
        <w:widowControl/>
        <w:spacing w:line="384" w:lineRule="auto"/>
        <w:jc w:val="left"/>
        <w:rPr>
          <w:rFonts w:ascii="仿宋" w:eastAsia="仿宋" w:hAnsi="仿宋" w:cs="Times New Roman"/>
          <w:sz w:val="32"/>
          <w:szCs w:val="32"/>
        </w:rPr>
      </w:pPr>
    </w:p>
    <w:p w:rsidR="003E6B39" w:rsidRPr="00CE3826" w:rsidRDefault="003E6B39">
      <w:pPr>
        <w:widowControl/>
        <w:spacing w:line="384" w:lineRule="auto"/>
        <w:jc w:val="left"/>
        <w:rPr>
          <w:rFonts w:ascii="仿宋" w:eastAsia="仿宋" w:hAnsi="仿宋" w:cs="Times New Roman"/>
          <w:sz w:val="32"/>
          <w:szCs w:val="32"/>
        </w:rPr>
      </w:pPr>
    </w:p>
    <w:p w:rsidR="003E6B39" w:rsidRPr="00CE3826" w:rsidRDefault="003E6B39">
      <w:pPr>
        <w:widowControl/>
        <w:spacing w:line="384" w:lineRule="auto"/>
        <w:jc w:val="left"/>
        <w:rPr>
          <w:rFonts w:ascii="仿宋" w:eastAsia="仿宋" w:hAnsi="仿宋" w:cs="Times New Roman"/>
          <w:sz w:val="32"/>
          <w:szCs w:val="32"/>
        </w:rPr>
      </w:pPr>
    </w:p>
    <w:p w:rsidR="003E6B39" w:rsidRPr="00CE3826" w:rsidRDefault="003E6B39">
      <w:pPr>
        <w:widowControl/>
        <w:spacing w:line="384" w:lineRule="auto"/>
        <w:jc w:val="left"/>
        <w:rPr>
          <w:rFonts w:ascii="仿宋" w:eastAsia="仿宋" w:hAnsi="仿宋" w:cs="Times New Roman"/>
          <w:sz w:val="32"/>
          <w:szCs w:val="32"/>
        </w:rPr>
      </w:pPr>
    </w:p>
    <w:p w:rsidR="003E6B39" w:rsidRPr="00CE3826" w:rsidRDefault="003E6B39">
      <w:pPr>
        <w:widowControl/>
        <w:spacing w:line="384" w:lineRule="auto"/>
        <w:jc w:val="left"/>
        <w:rPr>
          <w:rFonts w:ascii="仿宋" w:eastAsia="仿宋" w:hAnsi="仿宋" w:cs="Times New Roman"/>
          <w:b/>
          <w:bCs/>
          <w:sz w:val="24"/>
          <w:szCs w:val="24"/>
        </w:rPr>
      </w:pPr>
    </w:p>
    <w:p w:rsidR="003E6B39" w:rsidRPr="00CE3826" w:rsidRDefault="007811BA">
      <w:pPr>
        <w:pStyle w:val="12"/>
        <w:spacing w:line="384" w:lineRule="auto"/>
        <w:ind w:firstLineChars="200" w:firstLine="422"/>
        <w:jc w:val="center"/>
        <w:rPr>
          <w:rFonts w:ascii="宋体" w:hAnsi="宋体" w:cs="Times New Roman"/>
          <w:b/>
          <w:bCs/>
          <w:color w:val="000000" w:themeColor="text1"/>
          <w:szCs w:val="18"/>
        </w:rPr>
      </w:pPr>
      <w:r w:rsidRPr="00CE3826">
        <w:rPr>
          <w:rFonts w:ascii="宋体" w:hAnsi="宋体" w:cs="Times New Roman" w:hint="eastAsia"/>
          <w:b/>
          <w:bCs/>
          <w:color w:val="000000" w:themeColor="text1"/>
          <w:szCs w:val="18"/>
        </w:rPr>
        <w:t>图</w:t>
      </w:r>
      <w:r w:rsidRPr="00CE3826">
        <w:rPr>
          <w:rFonts w:ascii="宋体" w:hAnsi="宋体" w:cs="Times New Roman" w:hint="eastAsia"/>
          <w:b/>
          <w:bCs/>
          <w:color w:val="000000" w:themeColor="text1"/>
          <w:szCs w:val="18"/>
        </w:rPr>
        <w:t>1  2017</w:t>
      </w:r>
      <w:r w:rsidRPr="00CE3826">
        <w:rPr>
          <w:rFonts w:ascii="宋体" w:hAnsi="宋体" w:cs="Times New Roman" w:hint="eastAsia"/>
          <w:b/>
          <w:bCs/>
          <w:color w:val="000000" w:themeColor="text1"/>
          <w:szCs w:val="18"/>
        </w:rPr>
        <w:t>、</w:t>
      </w:r>
      <w:r w:rsidRPr="00CE3826">
        <w:rPr>
          <w:rFonts w:ascii="宋体" w:hAnsi="宋体" w:cs="Times New Roman" w:hint="eastAsia"/>
          <w:b/>
          <w:bCs/>
          <w:color w:val="000000" w:themeColor="text1"/>
          <w:szCs w:val="18"/>
        </w:rPr>
        <w:t>2018</w:t>
      </w:r>
      <w:r w:rsidRPr="00CE3826">
        <w:rPr>
          <w:rFonts w:ascii="宋体" w:hAnsi="宋体" w:cs="Times New Roman" w:hint="eastAsia"/>
          <w:b/>
          <w:bCs/>
          <w:color w:val="000000" w:themeColor="text1"/>
          <w:szCs w:val="18"/>
        </w:rPr>
        <w:t>、</w:t>
      </w:r>
      <w:r w:rsidRPr="00CE3826">
        <w:rPr>
          <w:rFonts w:ascii="宋体" w:hAnsi="宋体" w:cs="Times New Roman" w:hint="eastAsia"/>
          <w:b/>
          <w:bCs/>
          <w:color w:val="000000" w:themeColor="text1"/>
          <w:szCs w:val="18"/>
        </w:rPr>
        <w:t>2019</w:t>
      </w:r>
      <w:r w:rsidRPr="00CE3826">
        <w:rPr>
          <w:rFonts w:ascii="宋体" w:hAnsi="宋体" w:cs="Times New Roman" w:hint="eastAsia"/>
          <w:b/>
          <w:bCs/>
          <w:color w:val="000000" w:themeColor="text1"/>
          <w:szCs w:val="18"/>
        </w:rPr>
        <w:t>年教学仪器设备总值增长图</w:t>
      </w:r>
    </w:p>
    <w:p w:rsidR="003E6B39" w:rsidRPr="00CE3826" w:rsidRDefault="003E6B39">
      <w:pPr>
        <w:widowControl/>
        <w:spacing w:line="384" w:lineRule="auto"/>
        <w:jc w:val="left"/>
        <w:rPr>
          <w:rFonts w:ascii="仿宋" w:eastAsia="仿宋" w:hAnsi="仿宋" w:cs="Times New Roman"/>
          <w:sz w:val="32"/>
          <w:szCs w:val="32"/>
        </w:rPr>
      </w:pPr>
    </w:p>
    <w:p w:rsidR="003E6B39" w:rsidRPr="00CE3826" w:rsidRDefault="007811BA">
      <w:pPr>
        <w:pStyle w:val="2"/>
        <w:spacing w:before="0" w:after="0" w:line="384" w:lineRule="auto"/>
        <w:ind w:firstLineChars="200" w:firstLine="643"/>
      </w:pPr>
      <w:bookmarkStart w:id="3" w:name="_Toc54083513"/>
      <w:r w:rsidRPr="00CE3826">
        <w:rPr>
          <w:rFonts w:hint="eastAsia"/>
        </w:rPr>
        <w:t>（二）加快推进新校区二期建设，打造精致化校园</w:t>
      </w:r>
      <w:bookmarkEnd w:id="3"/>
    </w:p>
    <w:p w:rsidR="003E6B39" w:rsidRPr="00CE3826" w:rsidRDefault="007811BA">
      <w:pPr>
        <w:spacing w:line="384" w:lineRule="auto"/>
        <w:ind w:firstLineChars="200" w:firstLine="640"/>
        <w:rPr>
          <w:rFonts w:ascii="仿宋" w:eastAsia="仿宋" w:hAnsi="仿宋" w:cs="Times New Roman"/>
          <w:sz w:val="32"/>
          <w:szCs w:val="32"/>
        </w:rPr>
      </w:pPr>
      <w:r w:rsidRPr="00CE3826">
        <w:rPr>
          <w:rFonts w:ascii="仿宋" w:eastAsia="仿宋" w:hAnsi="仿宋" w:cs="Times New Roman" w:hint="eastAsia"/>
          <w:sz w:val="32"/>
          <w:szCs w:val="32"/>
        </w:rPr>
        <w:t>2019</w:t>
      </w:r>
      <w:r w:rsidRPr="00CE3826">
        <w:rPr>
          <w:rFonts w:ascii="仿宋" w:eastAsia="仿宋" w:hAnsi="仿宋" w:cs="Times New Roman" w:hint="eastAsia"/>
          <w:sz w:val="32"/>
          <w:szCs w:val="32"/>
        </w:rPr>
        <w:t>年底，校园用地面积</w:t>
      </w:r>
      <w:r w:rsidRPr="00CE3826">
        <w:rPr>
          <w:rFonts w:ascii="仿宋" w:eastAsia="仿宋" w:hAnsi="仿宋" w:cs="Times New Roman" w:hint="eastAsia"/>
          <w:sz w:val="32"/>
          <w:szCs w:val="32"/>
        </w:rPr>
        <w:t>1117</w:t>
      </w:r>
      <w:r w:rsidRPr="00CE3826">
        <w:rPr>
          <w:rFonts w:ascii="仿宋" w:eastAsia="仿宋" w:hAnsi="仿宋" w:cs="Times New Roman" w:hint="eastAsia"/>
          <w:sz w:val="32"/>
          <w:szCs w:val="32"/>
        </w:rPr>
        <w:t>亩，校舍建筑面积</w:t>
      </w:r>
      <w:r w:rsidRPr="00CE3826">
        <w:rPr>
          <w:rFonts w:ascii="仿宋" w:eastAsia="仿宋" w:hAnsi="仿宋" w:cs="Times New Roman" w:hint="eastAsia"/>
          <w:sz w:val="32"/>
          <w:szCs w:val="32"/>
        </w:rPr>
        <w:t>39</w:t>
      </w:r>
      <w:r w:rsidRPr="00CE3826">
        <w:rPr>
          <w:rFonts w:ascii="仿宋" w:eastAsia="仿宋" w:hAnsi="仿宋" w:cs="Times New Roman" w:hint="eastAsia"/>
          <w:sz w:val="32"/>
          <w:szCs w:val="32"/>
        </w:rPr>
        <w:t>万平方米。校区建设已经完成一期及二期部分项目，完成投资</w:t>
      </w:r>
      <w:r w:rsidRPr="00CE3826">
        <w:rPr>
          <w:rFonts w:ascii="仿宋" w:eastAsia="仿宋" w:hAnsi="仿宋" w:cs="Times New Roman" w:hint="eastAsia"/>
          <w:sz w:val="32"/>
          <w:szCs w:val="32"/>
        </w:rPr>
        <w:t>6</w:t>
      </w:r>
      <w:r w:rsidRPr="00CE3826">
        <w:rPr>
          <w:rFonts w:ascii="仿宋" w:eastAsia="仿宋" w:hAnsi="仿宋" w:cs="Times New Roman" w:hint="eastAsia"/>
          <w:sz w:val="32"/>
          <w:szCs w:val="32"/>
        </w:rPr>
        <w:t>亿元。机电工程学院、财经与物流学院、汽车工程学院完成整体搬迁，已入驻</w:t>
      </w:r>
      <w:r w:rsidRPr="00CE3826">
        <w:rPr>
          <w:rFonts w:ascii="仿宋" w:eastAsia="仿宋" w:hAnsi="仿宋" w:cs="Times New Roman" w:hint="eastAsia"/>
          <w:sz w:val="32"/>
          <w:szCs w:val="32"/>
        </w:rPr>
        <w:t>6000</w:t>
      </w:r>
      <w:r w:rsidRPr="00CE3826">
        <w:rPr>
          <w:rFonts w:ascii="仿宋" w:eastAsia="仿宋" w:hAnsi="仿宋" w:cs="Times New Roman" w:hint="eastAsia"/>
          <w:sz w:val="32"/>
          <w:szCs w:val="32"/>
        </w:rPr>
        <w:t>多人，有效推动学校改善办学条件、完善办学功能和提升办学水平。目前，学院继续争取上级部门的政策支持和办学经费支持，按照现代化标准加快新校区二期建设步伐，拓展学校办学空间，支撑特色鲜明高职名校基础。</w:t>
      </w:r>
    </w:p>
    <w:p w:rsidR="003E6B39" w:rsidRPr="00CE3826" w:rsidRDefault="007811BA">
      <w:pPr>
        <w:pStyle w:val="12"/>
        <w:spacing w:line="384" w:lineRule="auto"/>
        <w:ind w:firstLineChars="200" w:firstLine="640"/>
        <w:rPr>
          <w:rFonts w:ascii="仿宋" w:eastAsia="仿宋" w:hAnsi="仿宋" w:cs="Times New Roman"/>
          <w:sz w:val="32"/>
          <w:szCs w:val="32"/>
        </w:rPr>
      </w:pPr>
      <w:r w:rsidRPr="00CE3826">
        <w:rPr>
          <w:rFonts w:ascii="仿宋" w:eastAsia="仿宋" w:hAnsi="仿宋" w:cs="Times New Roman" w:hint="eastAsia"/>
          <w:sz w:val="32"/>
          <w:szCs w:val="32"/>
        </w:rPr>
        <w:t>学校突出企业文化和大学文化相融合，着力开展校园道路和楼宇命名工作，进一步丰富校园的文化底蕴和人文内涵。开展校园文</w:t>
      </w:r>
      <w:r w:rsidRPr="00CE3826">
        <w:rPr>
          <w:rFonts w:ascii="仿宋" w:eastAsia="仿宋" w:hAnsi="仿宋" w:cs="Times New Roman" w:hint="eastAsia"/>
          <w:sz w:val="32"/>
          <w:szCs w:val="32"/>
        </w:rPr>
        <w:lastRenderedPageBreak/>
        <w:t>化景观建设项目，重点打造校内主干道、沿湖景观带、教学楼中庭等</w:t>
      </w:r>
      <w:r w:rsidRPr="00CE3826">
        <w:rPr>
          <w:rFonts w:ascii="仿宋" w:eastAsia="仿宋" w:hAnsi="仿宋" w:cs="Times New Roman" w:hint="eastAsia"/>
          <w:sz w:val="32"/>
          <w:szCs w:val="32"/>
        </w:rPr>
        <w:t>6</w:t>
      </w:r>
      <w:r w:rsidRPr="00CE3826">
        <w:rPr>
          <w:rFonts w:ascii="仿宋" w:eastAsia="仿宋" w:hAnsi="仿宋" w:cs="Times New Roman" w:hint="eastAsia"/>
          <w:sz w:val="32"/>
          <w:szCs w:val="32"/>
        </w:rPr>
        <w:t>个人文景观主题。开展导视识别系统的设计工作，将学院价值观、使命、</w:t>
      </w:r>
      <w:proofErr w:type="gramStart"/>
      <w:r w:rsidRPr="00CE3826">
        <w:rPr>
          <w:rFonts w:ascii="仿宋" w:eastAsia="仿宋" w:hAnsi="仿宋" w:cs="Times New Roman" w:hint="eastAsia"/>
          <w:sz w:val="32"/>
          <w:szCs w:val="32"/>
        </w:rPr>
        <w:t>愿景融入</w:t>
      </w:r>
      <w:proofErr w:type="gramEnd"/>
      <w:r w:rsidRPr="00CE3826">
        <w:rPr>
          <w:rFonts w:ascii="仿宋" w:eastAsia="仿宋" w:hAnsi="仿宋" w:cs="Times New Roman" w:hint="eastAsia"/>
          <w:sz w:val="32"/>
          <w:szCs w:val="32"/>
        </w:rPr>
        <w:t>到形象识别系统、融入到各项校园文化活动中，努力使其内化为学生自觉的精神追求和行为准则；着力打造校园传媒、校园网络、校园讲坛、环境等四大文化名片，让健康向上的校园文化覆盖到学校的每一个角落。</w:t>
      </w:r>
    </w:p>
    <w:p w:rsidR="003E6B39" w:rsidRPr="00CE3826" w:rsidRDefault="007811BA">
      <w:pPr>
        <w:pStyle w:val="2"/>
        <w:spacing w:before="0" w:after="0" w:line="384" w:lineRule="auto"/>
        <w:ind w:firstLineChars="200" w:firstLine="643"/>
      </w:pPr>
      <w:bookmarkStart w:id="4" w:name="_Toc54083514"/>
      <w:r w:rsidRPr="00CE3826">
        <w:rPr>
          <w:rFonts w:hint="eastAsia"/>
        </w:rPr>
        <w:t>（三）加快推进信息化建设，打造数字化校园</w:t>
      </w:r>
      <w:bookmarkEnd w:id="4"/>
    </w:p>
    <w:p w:rsidR="003E6B39" w:rsidRPr="00CE3826" w:rsidRDefault="007811BA">
      <w:pPr>
        <w:widowControl/>
        <w:shd w:val="clear" w:color="auto" w:fill="FFFFFF"/>
        <w:spacing w:line="384" w:lineRule="auto"/>
        <w:ind w:firstLineChars="200" w:firstLine="640"/>
        <w:jc w:val="left"/>
        <w:rPr>
          <w:rFonts w:ascii="仿宋" w:eastAsia="仿宋" w:hAnsi="仿宋" w:cs="Times New Roman"/>
          <w:sz w:val="32"/>
          <w:szCs w:val="32"/>
        </w:rPr>
      </w:pPr>
      <w:r w:rsidRPr="00CE3826">
        <w:rPr>
          <w:rFonts w:ascii="仿宋" w:eastAsia="仿宋" w:hAnsi="仿宋" w:cs="Times New Roman" w:hint="eastAsia"/>
          <w:sz w:val="32"/>
          <w:szCs w:val="32"/>
        </w:rPr>
        <w:t>学校</w:t>
      </w:r>
      <w:r w:rsidRPr="00CE3826">
        <w:rPr>
          <w:rFonts w:ascii="仿宋" w:eastAsia="仿宋" w:hAnsi="仿宋" w:cs="Times New Roman" w:hint="eastAsia"/>
          <w:sz w:val="32"/>
          <w:szCs w:val="32"/>
        </w:rPr>
        <w:t>将“建设新一代智慧校园，提升信</w:t>
      </w:r>
      <w:r w:rsidRPr="00CE3826">
        <w:rPr>
          <w:rFonts w:ascii="仿宋" w:eastAsia="仿宋" w:hAnsi="仿宋" w:cs="Times New Roman" w:hint="eastAsia"/>
          <w:sz w:val="32"/>
          <w:szCs w:val="32"/>
        </w:rPr>
        <w:t>息化水平”作为学校战略发展计划之一，统一规划，</w:t>
      </w:r>
      <w:r w:rsidRPr="00CE3826">
        <w:rPr>
          <w:rFonts w:ascii="仿宋" w:eastAsia="仿宋" w:hAnsi="仿宋" w:cs="Times New Roman" w:hint="eastAsia"/>
          <w:sz w:val="32"/>
          <w:szCs w:val="32"/>
        </w:rPr>
        <w:t xml:space="preserve"> </w:t>
      </w:r>
      <w:r w:rsidRPr="00CE3826">
        <w:rPr>
          <w:rFonts w:ascii="仿宋" w:eastAsia="仿宋" w:hAnsi="仿宋" w:cs="Times New Roman" w:hint="eastAsia"/>
          <w:sz w:val="32"/>
          <w:szCs w:val="32"/>
        </w:rPr>
        <w:t>分步实施，稳步推进信息化建设。</w:t>
      </w:r>
    </w:p>
    <w:p w:rsidR="003E6B39" w:rsidRPr="00CE3826" w:rsidRDefault="007811BA">
      <w:pPr>
        <w:widowControl/>
        <w:shd w:val="clear" w:color="auto" w:fill="FFFFFF"/>
        <w:spacing w:line="384" w:lineRule="auto"/>
        <w:ind w:firstLineChars="200" w:firstLine="640"/>
        <w:jc w:val="left"/>
        <w:rPr>
          <w:rFonts w:ascii="仿宋" w:eastAsia="仿宋" w:hAnsi="仿宋" w:cs="Times New Roman"/>
          <w:sz w:val="32"/>
          <w:szCs w:val="32"/>
        </w:rPr>
      </w:pPr>
      <w:r w:rsidRPr="00CE3826">
        <w:rPr>
          <w:rFonts w:ascii="仿宋" w:eastAsia="仿宋" w:hAnsi="仿宋" w:cs="Times New Roman" w:hint="eastAsia"/>
          <w:sz w:val="32"/>
          <w:szCs w:val="32"/>
        </w:rPr>
        <w:t>学校信息系统构建采用具备高度集成和</w:t>
      </w:r>
      <w:proofErr w:type="gramStart"/>
      <w:r w:rsidRPr="00CE3826">
        <w:rPr>
          <w:rFonts w:ascii="仿宋" w:eastAsia="仿宋" w:hAnsi="仿宋" w:cs="Times New Roman" w:hint="eastAsia"/>
          <w:sz w:val="32"/>
          <w:szCs w:val="32"/>
        </w:rPr>
        <w:t>可</w:t>
      </w:r>
      <w:proofErr w:type="gramEnd"/>
      <w:r w:rsidRPr="00CE3826">
        <w:rPr>
          <w:rFonts w:ascii="仿宋" w:eastAsia="仿宋" w:hAnsi="仿宋" w:cs="Times New Roman" w:hint="eastAsia"/>
          <w:sz w:val="32"/>
          <w:szCs w:val="32"/>
        </w:rPr>
        <w:t>弹性拓展的分层架构，应用开放、互联的数据管理体系，使系统之间实现业务数据信息共享、业务集成和融合，支持覆盖学校全部业务领域，在部署、实施时效，系统资源利用率等方面都处于全区高校的领先水平，为教职工、学生及相关方及时、准确、高效的协作赋能，为组织战略的推进赋能。</w:t>
      </w:r>
    </w:p>
    <w:p w:rsidR="003E6B39" w:rsidRPr="00CE3826" w:rsidRDefault="007811BA">
      <w:pPr>
        <w:widowControl/>
        <w:shd w:val="clear" w:color="auto" w:fill="FFFFFF"/>
        <w:spacing w:line="384" w:lineRule="auto"/>
        <w:ind w:firstLineChars="200" w:firstLine="640"/>
        <w:jc w:val="left"/>
        <w:rPr>
          <w:rFonts w:ascii="仿宋" w:eastAsia="仿宋" w:hAnsi="仿宋" w:cs="Times New Roman"/>
          <w:sz w:val="32"/>
          <w:szCs w:val="32"/>
        </w:rPr>
      </w:pPr>
      <w:r w:rsidRPr="00CE3826">
        <w:rPr>
          <w:rFonts w:ascii="仿宋" w:eastAsia="仿宋" w:hAnsi="仿宋" w:cs="Times New Roman" w:hint="eastAsia"/>
          <w:sz w:val="32"/>
          <w:szCs w:val="32"/>
        </w:rPr>
        <w:t>为实现学校和相关方之间的信息获取、传递和发布，学校采用</w:t>
      </w:r>
      <w:r w:rsidRPr="00CE3826">
        <w:rPr>
          <w:rFonts w:ascii="仿宋" w:eastAsia="仿宋" w:hAnsi="仿宋" w:cs="Times New Roman" w:hint="eastAsia"/>
          <w:sz w:val="32"/>
          <w:szCs w:val="32"/>
        </w:rPr>
        <w:t>“</w:t>
      </w:r>
      <w:r w:rsidRPr="00CE3826">
        <w:rPr>
          <w:rFonts w:ascii="仿宋" w:eastAsia="仿宋" w:hAnsi="仿宋" w:cs="Times New Roman" w:hint="eastAsia"/>
          <w:sz w:val="32"/>
          <w:szCs w:val="32"/>
        </w:rPr>
        <w:t>线上</w:t>
      </w:r>
      <w:r w:rsidRPr="00CE3826">
        <w:rPr>
          <w:rFonts w:ascii="仿宋" w:eastAsia="仿宋" w:hAnsi="仿宋" w:cs="Times New Roman" w:hint="eastAsia"/>
          <w:sz w:val="32"/>
          <w:szCs w:val="32"/>
        </w:rPr>
        <w:t>+</w:t>
      </w:r>
      <w:r w:rsidRPr="00CE3826">
        <w:rPr>
          <w:rFonts w:ascii="仿宋" w:eastAsia="仿宋" w:hAnsi="仿宋" w:cs="Times New Roman" w:hint="eastAsia"/>
          <w:sz w:val="32"/>
          <w:szCs w:val="32"/>
        </w:rPr>
        <w:t>线下</w:t>
      </w:r>
      <w:r w:rsidRPr="00CE3826">
        <w:rPr>
          <w:rFonts w:ascii="仿宋" w:eastAsia="仿宋" w:hAnsi="仿宋" w:cs="Times New Roman" w:hint="eastAsia"/>
          <w:sz w:val="32"/>
          <w:szCs w:val="32"/>
        </w:rPr>
        <w:t>”的</w:t>
      </w:r>
      <w:r w:rsidRPr="00CE3826">
        <w:rPr>
          <w:rFonts w:ascii="仿宋" w:eastAsia="仿宋" w:hAnsi="仿宋" w:cs="Times New Roman" w:hint="eastAsia"/>
          <w:sz w:val="32"/>
          <w:szCs w:val="32"/>
        </w:rPr>
        <w:t>形式，</w:t>
      </w:r>
      <w:r w:rsidRPr="00CE3826">
        <w:rPr>
          <w:rFonts w:ascii="仿宋" w:eastAsia="仿宋" w:hAnsi="仿宋" w:cs="Times New Roman" w:hint="eastAsia"/>
          <w:sz w:val="32"/>
          <w:szCs w:val="32"/>
        </w:rPr>
        <w:t>线上通过</w:t>
      </w:r>
      <w:r w:rsidRPr="00CE3826">
        <w:rPr>
          <w:rFonts w:ascii="仿宋" w:eastAsia="仿宋" w:hAnsi="仿宋" w:cs="Times New Roman" w:hint="eastAsia"/>
          <w:sz w:val="32"/>
          <w:szCs w:val="32"/>
        </w:rPr>
        <w:t>多渠道的方式在本校信息系统中配置协同合作服务平台、</w:t>
      </w:r>
      <w:r w:rsidRPr="00CE3826">
        <w:rPr>
          <w:rFonts w:ascii="仿宋" w:eastAsia="仿宋" w:hAnsi="仿宋" w:cs="Times New Roman" w:hint="eastAsia"/>
          <w:sz w:val="32"/>
          <w:szCs w:val="32"/>
        </w:rPr>
        <w:t>信息公共平台，发布学校最新动态、人才培养报告、各类招标信息、校企合作信息等，</w:t>
      </w:r>
      <w:proofErr w:type="gramStart"/>
      <w:r w:rsidRPr="00CE3826">
        <w:rPr>
          <w:rFonts w:ascii="仿宋" w:eastAsia="仿宋" w:hAnsi="仿宋" w:cs="Times New Roman" w:hint="eastAsia"/>
          <w:sz w:val="32"/>
          <w:szCs w:val="32"/>
        </w:rPr>
        <w:t>让相关方</w:t>
      </w:r>
      <w:proofErr w:type="gramEnd"/>
      <w:r w:rsidRPr="00CE3826">
        <w:rPr>
          <w:rFonts w:ascii="仿宋" w:eastAsia="仿宋" w:hAnsi="仿宋" w:cs="Times New Roman" w:hint="eastAsia"/>
          <w:sz w:val="32"/>
          <w:szCs w:val="32"/>
        </w:rPr>
        <w:t>能及时获取学校的最新信息；线下通过提供纸质报告</w:t>
      </w:r>
      <w:r w:rsidRPr="00CE3826">
        <w:rPr>
          <w:rFonts w:ascii="仿宋" w:eastAsia="仿宋" w:hAnsi="仿宋" w:cs="Times New Roman" w:hint="eastAsia"/>
          <w:sz w:val="32"/>
          <w:szCs w:val="32"/>
        </w:rPr>
        <w:t>和</w:t>
      </w:r>
      <w:r w:rsidRPr="00CE3826">
        <w:rPr>
          <w:rFonts w:ascii="仿宋" w:eastAsia="仿宋" w:hAnsi="仿宋" w:cs="Times New Roman" w:hint="eastAsia"/>
          <w:sz w:val="32"/>
          <w:szCs w:val="32"/>
        </w:rPr>
        <w:t>宣传册</w:t>
      </w:r>
      <w:r w:rsidRPr="00CE3826">
        <w:rPr>
          <w:rFonts w:ascii="仿宋" w:eastAsia="仿宋" w:hAnsi="仿宋" w:cs="Times New Roman" w:hint="eastAsia"/>
          <w:sz w:val="32"/>
          <w:szCs w:val="32"/>
        </w:rPr>
        <w:t>进行</w:t>
      </w:r>
      <w:r w:rsidRPr="00CE3826">
        <w:rPr>
          <w:rFonts w:ascii="仿宋" w:eastAsia="仿宋" w:hAnsi="仿宋" w:cs="Times New Roman" w:hint="eastAsia"/>
          <w:sz w:val="32"/>
          <w:szCs w:val="32"/>
        </w:rPr>
        <w:t>座谈会</w:t>
      </w:r>
      <w:r w:rsidRPr="00CE3826">
        <w:rPr>
          <w:rFonts w:ascii="仿宋" w:eastAsia="仿宋" w:hAnsi="仿宋" w:cs="Times New Roman" w:hint="eastAsia"/>
          <w:sz w:val="32"/>
          <w:szCs w:val="32"/>
        </w:rPr>
        <w:t>和</w:t>
      </w:r>
      <w:r w:rsidRPr="00CE3826">
        <w:rPr>
          <w:rFonts w:ascii="仿宋" w:eastAsia="仿宋" w:hAnsi="仿宋" w:cs="Times New Roman" w:hint="eastAsia"/>
          <w:sz w:val="32"/>
          <w:szCs w:val="32"/>
        </w:rPr>
        <w:t>调研等方式，加强与相关方的信息沟通。</w:t>
      </w:r>
    </w:p>
    <w:p w:rsidR="003E6B39" w:rsidRPr="00CE3826" w:rsidRDefault="007811BA">
      <w:pPr>
        <w:widowControl/>
        <w:shd w:val="clear" w:color="auto" w:fill="FFFFFF"/>
        <w:spacing w:line="384" w:lineRule="auto"/>
        <w:ind w:firstLineChars="200" w:firstLine="640"/>
        <w:jc w:val="left"/>
        <w:rPr>
          <w:rFonts w:ascii="仿宋" w:eastAsia="仿宋" w:hAnsi="仿宋" w:cs="Times New Roman"/>
          <w:sz w:val="32"/>
          <w:szCs w:val="32"/>
        </w:rPr>
      </w:pPr>
      <w:r w:rsidRPr="00CE3826">
        <w:rPr>
          <w:rFonts w:ascii="仿宋" w:eastAsia="仿宋" w:hAnsi="仿宋" w:cs="Times New Roman" w:hint="eastAsia"/>
          <w:sz w:val="32"/>
          <w:szCs w:val="32"/>
        </w:rPr>
        <w:t>2018</w:t>
      </w:r>
      <w:r w:rsidRPr="00CE3826">
        <w:rPr>
          <w:rFonts w:ascii="仿宋" w:eastAsia="仿宋" w:hAnsi="仿宋" w:cs="Times New Roman" w:hint="eastAsia"/>
          <w:sz w:val="32"/>
          <w:szCs w:val="32"/>
        </w:rPr>
        <w:t>年，构建了</w:t>
      </w:r>
      <w:proofErr w:type="gramStart"/>
      <w:r w:rsidRPr="00CE3826">
        <w:rPr>
          <w:rFonts w:ascii="仿宋" w:eastAsia="仿宋" w:hAnsi="仿宋" w:cs="Times New Roman" w:hint="eastAsia"/>
          <w:sz w:val="32"/>
          <w:szCs w:val="32"/>
        </w:rPr>
        <w:t>云计算</w:t>
      </w:r>
      <w:proofErr w:type="gramEnd"/>
      <w:r w:rsidRPr="00CE3826">
        <w:rPr>
          <w:rFonts w:ascii="仿宋" w:eastAsia="仿宋" w:hAnsi="仿宋" w:cs="Times New Roman" w:hint="eastAsia"/>
          <w:sz w:val="32"/>
          <w:szCs w:val="32"/>
        </w:rPr>
        <w:t>和虚拟化模式下的信息系统，提升了各类信息资源调配响应能力；</w:t>
      </w:r>
      <w:r w:rsidRPr="00CE3826">
        <w:rPr>
          <w:rFonts w:ascii="仿宋" w:eastAsia="仿宋" w:hAnsi="仿宋" w:cs="Times New Roman" w:hint="eastAsia"/>
          <w:sz w:val="32"/>
          <w:szCs w:val="32"/>
        </w:rPr>
        <w:t>2019</w:t>
      </w:r>
      <w:r w:rsidRPr="00CE3826">
        <w:rPr>
          <w:rFonts w:ascii="仿宋" w:eastAsia="仿宋" w:hAnsi="仿宋" w:cs="Times New Roman" w:hint="eastAsia"/>
          <w:sz w:val="32"/>
          <w:szCs w:val="32"/>
        </w:rPr>
        <w:t>年，引入日渐成熟的人脸识别</w:t>
      </w:r>
      <w:r w:rsidRPr="00CE3826">
        <w:rPr>
          <w:rFonts w:ascii="仿宋" w:eastAsia="仿宋" w:hAnsi="仿宋" w:cs="Times New Roman" w:hint="eastAsia"/>
          <w:sz w:val="32"/>
          <w:szCs w:val="32"/>
        </w:rPr>
        <w:lastRenderedPageBreak/>
        <w:t>技术，实现学生活动的大数据分析，提升学生管理服务的水平和能力；积极</w:t>
      </w:r>
      <w:proofErr w:type="gramStart"/>
      <w:r w:rsidRPr="00CE3826">
        <w:rPr>
          <w:rFonts w:ascii="仿宋" w:eastAsia="仿宋" w:hAnsi="仿宋" w:cs="Times New Roman" w:hint="eastAsia"/>
          <w:sz w:val="32"/>
          <w:szCs w:val="32"/>
        </w:rPr>
        <w:t>参与腾讯公司</w:t>
      </w:r>
      <w:proofErr w:type="gramEnd"/>
      <w:r w:rsidRPr="00CE3826">
        <w:rPr>
          <w:rFonts w:ascii="仿宋" w:eastAsia="仿宋" w:hAnsi="仿宋" w:cs="Times New Roman" w:hint="eastAsia"/>
          <w:sz w:val="32"/>
          <w:szCs w:val="32"/>
        </w:rPr>
        <w:t>智慧校园应用平台的建设，多次参与、协助</w:t>
      </w:r>
      <w:proofErr w:type="gramStart"/>
      <w:r w:rsidRPr="00CE3826">
        <w:rPr>
          <w:rFonts w:ascii="仿宋" w:eastAsia="仿宋" w:hAnsi="仿宋" w:cs="Times New Roman" w:hint="eastAsia"/>
          <w:sz w:val="32"/>
          <w:szCs w:val="32"/>
        </w:rPr>
        <w:t>腾讯微校</w:t>
      </w:r>
      <w:proofErr w:type="gramEnd"/>
      <w:r w:rsidRPr="00CE3826">
        <w:rPr>
          <w:rFonts w:ascii="仿宋" w:eastAsia="仿宋" w:hAnsi="仿宋" w:cs="Times New Roman" w:hint="eastAsia"/>
          <w:sz w:val="32"/>
          <w:szCs w:val="32"/>
        </w:rPr>
        <w:t>完成应用功能模块的设计、开发和测试工作</w:t>
      </w:r>
      <w:r w:rsidRPr="00CE3826">
        <w:rPr>
          <w:rFonts w:ascii="仿宋" w:eastAsia="仿宋" w:hAnsi="仿宋" w:cs="Times New Roman" w:hint="eastAsia"/>
          <w:sz w:val="32"/>
          <w:szCs w:val="32"/>
        </w:rPr>
        <w:t>，</w:t>
      </w:r>
      <w:proofErr w:type="gramStart"/>
      <w:r w:rsidRPr="00CE3826">
        <w:rPr>
          <w:rFonts w:ascii="仿宋" w:eastAsia="仿宋" w:hAnsi="仿宋" w:cs="Times New Roman" w:hint="eastAsia"/>
          <w:sz w:val="32"/>
          <w:szCs w:val="32"/>
        </w:rPr>
        <w:t>2019</w:t>
      </w:r>
      <w:r w:rsidRPr="00CE3826">
        <w:rPr>
          <w:rFonts w:ascii="仿宋" w:eastAsia="仿宋" w:hAnsi="仿宋" w:cs="Times New Roman" w:hint="eastAsia"/>
          <w:sz w:val="32"/>
          <w:szCs w:val="32"/>
        </w:rPr>
        <w:t>年</w:t>
      </w:r>
      <w:r w:rsidRPr="00CE3826">
        <w:rPr>
          <w:rFonts w:ascii="仿宋" w:eastAsia="仿宋" w:hAnsi="仿宋" w:cs="Times New Roman" w:hint="eastAsia"/>
          <w:sz w:val="32"/>
          <w:szCs w:val="32"/>
        </w:rPr>
        <w:t>12</w:t>
      </w:r>
      <w:r w:rsidRPr="00CE3826">
        <w:rPr>
          <w:rFonts w:ascii="仿宋" w:eastAsia="仿宋" w:hAnsi="仿宋" w:cs="Times New Roman" w:hint="eastAsia"/>
          <w:sz w:val="32"/>
          <w:szCs w:val="32"/>
        </w:rPr>
        <w:t>月</w:t>
      </w:r>
      <w:r w:rsidRPr="00CE3826">
        <w:rPr>
          <w:rFonts w:ascii="仿宋" w:eastAsia="仿宋" w:hAnsi="仿宋" w:cs="Times New Roman" w:hint="eastAsia"/>
          <w:sz w:val="32"/>
          <w:szCs w:val="32"/>
        </w:rPr>
        <w:t>13</w:t>
      </w:r>
      <w:r w:rsidRPr="00CE3826">
        <w:rPr>
          <w:rFonts w:ascii="仿宋" w:eastAsia="仿宋" w:hAnsi="仿宋" w:cs="Times New Roman" w:hint="eastAsia"/>
          <w:sz w:val="32"/>
          <w:szCs w:val="32"/>
        </w:rPr>
        <w:t>日腾讯公司</w:t>
      </w:r>
      <w:proofErr w:type="gramEnd"/>
      <w:r w:rsidRPr="00CE3826">
        <w:rPr>
          <w:rFonts w:ascii="仿宋" w:eastAsia="仿宋" w:hAnsi="仿宋" w:cs="Times New Roman" w:hint="eastAsia"/>
          <w:sz w:val="32"/>
          <w:szCs w:val="32"/>
        </w:rPr>
        <w:t>授予学校“腾讯</w:t>
      </w:r>
      <w:r w:rsidRPr="00CE3826">
        <w:rPr>
          <w:rFonts w:ascii="仿宋" w:eastAsia="仿宋" w:hAnsi="仿宋" w:cs="Times New Roman" w:hint="eastAsia"/>
          <w:sz w:val="32"/>
          <w:szCs w:val="32"/>
        </w:rPr>
        <w:t>智慧校园共建院校”称号。</w:t>
      </w:r>
    </w:p>
    <w:p w:rsidR="003E6B39" w:rsidRPr="00CE3826" w:rsidRDefault="007811BA">
      <w:pPr>
        <w:pStyle w:val="14"/>
      </w:pPr>
      <w:r w:rsidRPr="00CE3826">
        <w:rPr>
          <w:noProof/>
        </w:rPr>
        <w:drawing>
          <wp:inline distT="0" distB="0" distL="114300" distR="114300" wp14:anchorId="6E400282" wp14:editId="28AD1A15">
            <wp:extent cx="5400040" cy="2036445"/>
            <wp:effectExtent l="0" t="0" r="10160" b="1905"/>
            <wp:docPr id="44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图片 4"/>
                    <pic:cNvPicPr>
                      <a:picLocks noChangeAspect="1"/>
                    </pic:cNvPicPr>
                  </pic:nvPicPr>
                  <pic:blipFill>
                    <a:blip r:embed="rId12"/>
                    <a:stretch>
                      <a:fillRect/>
                    </a:stretch>
                  </pic:blipFill>
                  <pic:spPr>
                    <a:xfrm>
                      <a:off x="0" y="0"/>
                      <a:ext cx="5400040" cy="2036445"/>
                    </a:xfrm>
                    <a:prstGeom prst="rect">
                      <a:avLst/>
                    </a:prstGeom>
                    <a:noFill/>
                    <a:ln>
                      <a:noFill/>
                    </a:ln>
                  </pic:spPr>
                </pic:pic>
              </a:graphicData>
            </a:graphic>
          </wp:inline>
        </w:drawing>
      </w:r>
    </w:p>
    <w:p w:rsidR="003E6B39" w:rsidRPr="00CE3826" w:rsidRDefault="007811BA">
      <w:pPr>
        <w:pStyle w:val="12"/>
        <w:spacing w:line="384" w:lineRule="auto"/>
        <w:ind w:firstLineChars="200" w:firstLine="422"/>
        <w:jc w:val="center"/>
      </w:pPr>
      <w:r w:rsidRPr="00CE3826">
        <w:rPr>
          <w:rFonts w:ascii="宋体" w:hAnsi="宋体" w:cs="Times New Roman" w:hint="eastAsia"/>
          <w:b/>
          <w:bCs/>
          <w:color w:val="000000" w:themeColor="text1"/>
          <w:szCs w:val="18"/>
        </w:rPr>
        <w:t>图</w:t>
      </w:r>
      <w:r w:rsidRPr="00CE3826">
        <w:rPr>
          <w:rFonts w:ascii="宋体" w:hAnsi="宋体" w:cs="Times New Roman" w:hint="eastAsia"/>
          <w:b/>
          <w:bCs/>
          <w:color w:val="000000" w:themeColor="text1"/>
          <w:szCs w:val="18"/>
        </w:rPr>
        <w:t>2</w:t>
      </w:r>
      <w:r w:rsidRPr="00CE3826">
        <w:rPr>
          <w:rFonts w:ascii="宋体" w:hAnsi="宋体" w:cs="Times New Roman" w:hint="eastAsia"/>
          <w:b/>
          <w:bCs/>
          <w:color w:val="000000" w:themeColor="text1"/>
          <w:szCs w:val="18"/>
        </w:rPr>
        <w:t xml:space="preserve"> </w:t>
      </w:r>
      <w:r w:rsidRPr="00CE3826">
        <w:rPr>
          <w:rFonts w:ascii="宋体" w:hAnsi="宋体" w:cs="Times New Roman" w:hint="eastAsia"/>
          <w:b/>
          <w:bCs/>
          <w:color w:val="000000" w:themeColor="text1"/>
          <w:szCs w:val="18"/>
        </w:rPr>
        <w:t>信息化试点验收结果发文截图（左）和</w:t>
      </w:r>
      <w:proofErr w:type="gramStart"/>
      <w:r w:rsidRPr="00CE3826">
        <w:rPr>
          <w:rFonts w:ascii="宋体" w:hAnsi="宋体" w:cs="Times New Roman" w:hint="eastAsia"/>
          <w:b/>
          <w:bCs/>
          <w:color w:val="000000" w:themeColor="text1"/>
          <w:szCs w:val="18"/>
        </w:rPr>
        <w:t>与腾讯共建</w:t>
      </w:r>
      <w:proofErr w:type="gramEnd"/>
      <w:r w:rsidRPr="00CE3826">
        <w:rPr>
          <w:rFonts w:ascii="宋体" w:hAnsi="宋体" w:cs="Times New Roman" w:hint="eastAsia"/>
          <w:b/>
          <w:bCs/>
          <w:color w:val="000000" w:themeColor="text1"/>
          <w:szCs w:val="18"/>
        </w:rPr>
        <w:t>智慧校园（右）</w:t>
      </w:r>
    </w:p>
    <w:p w:rsidR="003E6B39" w:rsidRPr="00CE3826" w:rsidRDefault="007811BA">
      <w:pPr>
        <w:pStyle w:val="2"/>
        <w:spacing w:before="0" w:after="0" w:line="384" w:lineRule="auto"/>
        <w:ind w:firstLineChars="200" w:firstLine="643"/>
      </w:pPr>
      <w:bookmarkStart w:id="5" w:name="_Toc54083515"/>
      <w:r w:rsidRPr="00CE3826">
        <w:rPr>
          <w:rFonts w:hint="eastAsia"/>
        </w:rPr>
        <w:t>（四）优化卓越绩效管理模式，推进各项事业高质量发展</w:t>
      </w:r>
      <w:bookmarkEnd w:id="5"/>
    </w:p>
    <w:p w:rsidR="003E6B39" w:rsidRPr="00CE3826" w:rsidRDefault="007811BA">
      <w:pPr>
        <w:widowControl/>
        <w:shd w:val="clear" w:color="auto" w:fill="FFFFFF"/>
        <w:spacing w:line="384" w:lineRule="auto"/>
        <w:ind w:firstLineChars="200" w:firstLine="640"/>
        <w:jc w:val="left"/>
        <w:rPr>
          <w:rFonts w:ascii="仿宋" w:eastAsia="仿宋" w:hAnsi="仿宋" w:cs="Times New Roman"/>
          <w:sz w:val="32"/>
          <w:szCs w:val="32"/>
        </w:rPr>
      </w:pPr>
      <w:r w:rsidRPr="00CE3826">
        <w:rPr>
          <w:rFonts w:ascii="仿宋" w:eastAsia="仿宋" w:hAnsi="仿宋" w:cs="Times New Roman" w:hint="eastAsia"/>
          <w:sz w:val="32"/>
          <w:szCs w:val="32"/>
        </w:rPr>
        <w:t>加快推进试行成熟度评估工作，学校面向全体管理人员和专任教师，开展成熟度评估、流程编制、质量文化等系列培训活动，实现中层干部、科级干部、一般管理人员等培训全覆盖。制定和推行《学校管理运营专项问题解决流程》，在各部门推行流程优化工作。自主开发</w:t>
      </w:r>
      <w:r w:rsidRPr="00CE3826">
        <w:rPr>
          <w:rFonts w:ascii="仿宋" w:eastAsia="仿宋" w:hAnsi="仿宋" w:cs="Times New Roman" w:hint="eastAsia"/>
          <w:sz w:val="32"/>
          <w:szCs w:val="32"/>
        </w:rPr>
        <w:t>25</w:t>
      </w:r>
      <w:r w:rsidRPr="00CE3826">
        <w:rPr>
          <w:rFonts w:ascii="仿宋" w:eastAsia="仿宋" w:hAnsi="仿宋" w:cs="Times New Roman" w:hint="eastAsia"/>
          <w:sz w:val="32"/>
          <w:szCs w:val="32"/>
        </w:rPr>
        <w:t>个共享融通的教育教学服务信息系统，建立</w:t>
      </w:r>
      <w:r w:rsidRPr="00CE3826">
        <w:rPr>
          <w:rFonts w:ascii="仿宋" w:eastAsia="仿宋" w:hAnsi="仿宋" w:cs="Times New Roman" w:hint="eastAsia"/>
          <w:sz w:val="32"/>
          <w:szCs w:val="32"/>
        </w:rPr>
        <w:t>64</w:t>
      </w:r>
      <w:r w:rsidRPr="00CE3826">
        <w:rPr>
          <w:rFonts w:ascii="仿宋" w:eastAsia="仿宋" w:hAnsi="仿宋" w:cs="Times New Roman" w:hint="eastAsia"/>
          <w:sz w:val="32"/>
          <w:szCs w:val="32"/>
        </w:rPr>
        <w:t>个</w:t>
      </w:r>
      <w:proofErr w:type="gramStart"/>
      <w:r w:rsidRPr="00CE3826">
        <w:rPr>
          <w:rFonts w:ascii="仿宋" w:eastAsia="仿宋" w:hAnsi="仿宋" w:cs="Times New Roman" w:hint="eastAsia"/>
          <w:sz w:val="32"/>
          <w:szCs w:val="32"/>
        </w:rPr>
        <w:t>网上审批</w:t>
      </w:r>
      <w:proofErr w:type="gramEnd"/>
      <w:r w:rsidRPr="00CE3826">
        <w:rPr>
          <w:rFonts w:ascii="仿宋" w:eastAsia="仿宋" w:hAnsi="仿宋" w:cs="Times New Roman" w:hint="eastAsia"/>
          <w:sz w:val="32"/>
          <w:szCs w:val="32"/>
        </w:rPr>
        <w:t>流程，建成任务追踪和评价系统，建立智能化质量保障工作信息平台；强化数据采集、分析和应用，实现全过程信息化和常态化监测预警。</w:t>
      </w:r>
    </w:p>
    <w:p w:rsidR="003E6B39" w:rsidRPr="00CE3826" w:rsidRDefault="007811BA">
      <w:pPr>
        <w:widowControl/>
        <w:shd w:val="clear" w:color="auto" w:fill="FFFFFF"/>
        <w:spacing w:line="384" w:lineRule="auto"/>
        <w:ind w:firstLineChars="200" w:firstLine="640"/>
        <w:jc w:val="left"/>
        <w:rPr>
          <w:rFonts w:ascii="仿宋" w:eastAsia="仿宋" w:hAnsi="仿宋" w:cs="Times New Roman"/>
          <w:sz w:val="32"/>
          <w:szCs w:val="32"/>
        </w:rPr>
      </w:pPr>
      <w:r w:rsidRPr="00CE3826">
        <w:rPr>
          <w:rFonts w:ascii="仿宋" w:eastAsia="仿宋" w:hAnsi="仿宋" w:cs="Times New Roman" w:hint="eastAsia"/>
          <w:sz w:val="32"/>
          <w:szCs w:val="32"/>
        </w:rPr>
        <w:t>扎实开展</w:t>
      </w:r>
      <w:proofErr w:type="gramStart"/>
      <w:r w:rsidRPr="00CE3826">
        <w:rPr>
          <w:rFonts w:ascii="仿宋" w:eastAsia="仿宋" w:hAnsi="仿宋" w:cs="Times New Roman" w:hint="eastAsia"/>
          <w:sz w:val="32"/>
          <w:szCs w:val="32"/>
        </w:rPr>
        <w:t>第二轮诊改工作</w:t>
      </w:r>
      <w:proofErr w:type="gramEnd"/>
      <w:r w:rsidRPr="00CE3826">
        <w:rPr>
          <w:rFonts w:ascii="仿宋" w:eastAsia="仿宋" w:hAnsi="仿宋" w:cs="Times New Roman" w:hint="eastAsia"/>
          <w:sz w:val="32"/>
          <w:szCs w:val="32"/>
        </w:rPr>
        <w:t>，形成持续改进常态。组织各相关职能部门及二级学院人员参与校外诊断与改进专</w:t>
      </w:r>
      <w:r w:rsidRPr="00CE3826">
        <w:rPr>
          <w:rFonts w:ascii="仿宋" w:eastAsia="仿宋" w:hAnsi="仿宋" w:cs="Times New Roman" w:hint="eastAsia"/>
          <w:sz w:val="32"/>
          <w:szCs w:val="32"/>
        </w:rPr>
        <w:t>题培训，邀请校外专家到校开展诊断改进专题讲座，开展质量文化全员宣贯，加深相关</w:t>
      </w:r>
      <w:r w:rsidRPr="00CE3826">
        <w:rPr>
          <w:rFonts w:ascii="仿宋" w:eastAsia="仿宋" w:hAnsi="仿宋" w:cs="Times New Roman" w:hint="eastAsia"/>
          <w:sz w:val="32"/>
          <w:szCs w:val="32"/>
        </w:rPr>
        <w:lastRenderedPageBreak/>
        <w:t>职能部门对教育教学服务标准制定工作的理解。通过多次召集教务处、教职工发展中心、学工处、信息中心，针对学校、专业、课程、学生和教师</w:t>
      </w:r>
      <w:proofErr w:type="gramStart"/>
      <w:r w:rsidRPr="00CE3826">
        <w:rPr>
          <w:rFonts w:ascii="仿宋" w:eastAsia="仿宋" w:hAnsi="仿宋" w:cs="Times New Roman" w:hint="eastAsia"/>
          <w:sz w:val="32"/>
          <w:szCs w:val="32"/>
        </w:rPr>
        <w:t>等诊改专项</w:t>
      </w:r>
      <w:proofErr w:type="gramEnd"/>
      <w:r w:rsidRPr="00CE3826">
        <w:rPr>
          <w:rFonts w:ascii="仿宋" w:eastAsia="仿宋" w:hAnsi="仿宋" w:cs="Times New Roman" w:hint="eastAsia"/>
          <w:sz w:val="32"/>
          <w:szCs w:val="32"/>
        </w:rPr>
        <w:t>工作组开展研讨，组织完成了完善和优化各层面建设标准和诊断标准，实现了标准的</w:t>
      </w:r>
      <w:r w:rsidRPr="00CE3826">
        <w:rPr>
          <w:rFonts w:ascii="仿宋" w:eastAsia="仿宋" w:hAnsi="仿宋" w:cs="Times New Roman" w:hint="eastAsia"/>
          <w:sz w:val="32"/>
          <w:szCs w:val="32"/>
        </w:rPr>
        <w:t>1.0</w:t>
      </w:r>
      <w:r w:rsidRPr="00CE3826">
        <w:rPr>
          <w:rFonts w:ascii="仿宋" w:eastAsia="仿宋" w:hAnsi="仿宋" w:cs="Times New Roman" w:hint="eastAsia"/>
          <w:sz w:val="32"/>
          <w:szCs w:val="32"/>
        </w:rPr>
        <w:t>版本向</w:t>
      </w:r>
      <w:r w:rsidRPr="00CE3826">
        <w:rPr>
          <w:rFonts w:ascii="仿宋" w:eastAsia="仿宋" w:hAnsi="仿宋" w:cs="Times New Roman" w:hint="eastAsia"/>
          <w:sz w:val="32"/>
          <w:szCs w:val="32"/>
        </w:rPr>
        <w:t>2.0</w:t>
      </w:r>
      <w:r w:rsidRPr="00CE3826">
        <w:rPr>
          <w:rFonts w:ascii="仿宋" w:eastAsia="仿宋" w:hAnsi="仿宋" w:cs="Times New Roman" w:hint="eastAsia"/>
          <w:sz w:val="32"/>
          <w:szCs w:val="32"/>
        </w:rPr>
        <w:t>版本升级。</w:t>
      </w:r>
      <w:proofErr w:type="gramStart"/>
      <w:r w:rsidRPr="00CE3826">
        <w:rPr>
          <w:rFonts w:ascii="仿宋" w:eastAsia="仿宋" w:hAnsi="仿宋" w:cs="Times New Roman" w:hint="eastAsia"/>
          <w:sz w:val="32"/>
          <w:szCs w:val="32"/>
        </w:rPr>
        <w:t>2019</w:t>
      </w:r>
      <w:r w:rsidRPr="00CE3826">
        <w:rPr>
          <w:rFonts w:ascii="仿宋" w:eastAsia="仿宋" w:hAnsi="仿宋" w:cs="Times New Roman" w:hint="eastAsia"/>
          <w:sz w:val="32"/>
          <w:szCs w:val="32"/>
        </w:rPr>
        <w:t>年诊改工作</w:t>
      </w:r>
      <w:proofErr w:type="gramEnd"/>
      <w:r w:rsidRPr="00CE3826">
        <w:rPr>
          <w:rFonts w:ascii="仿宋" w:eastAsia="仿宋" w:hAnsi="仿宋" w:cs="Times New Roman" w:hint="eastAsia"/>
          <w:sz w:val="32"/>
          <w:szCs w:val="32"/>
        </w:rPr>
        <w:t>与管理成熟度评估融合，教师、学生层面实现了在信息平台操作。</w:t>
      </w:r>
    </w:p>
    <w:p w:rsidR="003E6B39" w:rsidRPr="00CE3826" w:rsidRDefault="007811BA">
      <w:pPr>
        <w:widowControl/>
        <w:shd w:val="clear" w:color="auto" w:fill="FFFFFF"/>
        <w:spacing w:line="384" w:lineRule="auto"/>
        <w:ind w:firstLineChars="200" w:firstLine="640"/>
        <w:jc w:val="left"/>
        <w:rPr>
          <w:rFonts w:ascii="仿宋" w:eastAsia="仿宋" w:hAnsi="仿宋" w:cs="Times New Roman"/>
          <w:sz w:val="32"/>
          <w:szCs w:val="32"/>
        </w:rPr>
      </w:pPr>
      <w:r w:rsidRPr="00CE3826">
        <w:rPr>
          <w:rFonts w:ascii="仿宋" w:eastAsia="仿宋" w:hAnsi="仿宋" w:cs="Times New Roman" w:hint="eastAsia"/>
          <w:sz w:val="32"/>
          <w:szCs w:val="32"/>
        </w:rPr>
        <w:t>学校以卓越绩效管理作为提升核心竞争力重要举措，创新形成了一个</w:t>
      </w:r>
      <w:proofErr w:type="gramStart"/>
      <w:r w:rsidRPr="00CE3826">
        <w:rPr>
          <w:rFonts w:ascii="仿宋" w:eastAsia="仿宋" w:hAnsi="仿宋" w:cs="Times New Roman" w:hint="eastAsia"/>
          <w:sz w:val="32"/>
          <w:szCs w:val="32"/>
        </w:rPr>
        <w:t>职教版</w:t>
      </w:r>
      <w:proofErr w:type="gramEnd"/>
      <w:r w:rsidRPr="00CE3826">
        <w:rPr>
          <w:rFonts w:ascii="仿宋" w:eastAsia="仿宋" w:hAnsi="仿宋" w:cs="Times New Roman" w:hint="eastAsia"/>
          <w:sz w:val="32"/>
          <w:szCs w:val="32"/>
        </w:rPr>
        <w:t>的卓越绩效质量评价标准，创建了一套高效能的教育教学质</w:t>
      </w:r>
      <w:r w:rsidRPr="00CE3826">
        <w:rPr>
          <w:rFonts w:ascii="仿宋" w:eastAsia="仿宋" w:hAnsi="仿宋" w:cs="Times New Roman" w:hint="eastAsia"/>
          <w:sz w:val="32"/>
          <w:szCs w:val="32"/>
        </w:rPr>
        <w:t>量保障机制，为职业院校导入先进质量管理模式、提高教育教学质量提供可借鉴的范式，</w:t>
      </w:r>
      <w:r w:rsidRPr="00CE3826">
        <w:rPr>
          <w:rFonts w:ascii="仿宋" w:eastAsia="仿宋" w:hAnsi="仿宋" w:cs="Times New Roman" w:hint="eastAsia"/>
          <w:sz w:val="32"/>
          <w:szCs w:val="32"/>
        </w:rPr>
        <w:t>2019</w:t>
      </w:r>
      <w:r w:rsidRPr="00CE3826">
        <w:rPr>
          <w:rFonts w:ascii="仿宋" w:eastAsia="仿宋" w:hAnsi="仿宋" w:cs="Times New Roman" w:hint="eastAsia"/>
          <w:sz w:val="32"/>
          <w:szCs w:val="32"/>
        </w:rPr>
        <w:t>年荣获柳州市第六届市长质量奖，开创高职院校用政府质量奖标准引领高质量发展的先河。</w:t>
      </w:r>
    </w:p>
    <w:p w:rsidR="003E6B39" w:rsidRPr="00CE3826" w:rsidRDefault="007811BA">
      <w:pPr>
        <w:pStyle w:val="1"/>
        <w:spacing w:line="384" w:lineRule="auto"/>
        <w:ind w:firstLineChars="200" w:firstLine="643"/>
        <w:rPr>
          <w:sz w:val="32"/>
          <w:szCs w:val="32"/>
        </w:rPr>
      </w:pPr>
      <w:bookmarkStart w:id="6" w:name="_Toc54083516"/>
      <w:r w:rsidRPr="00CE3826">
        <w:rPr>
          <w:rFonts w:hint="eastAsia"/>
          <w:sz w:val="32"/>
          <w:szCs w:val="32"/>
        </w:rPr>
        <w:t>三、“双师”队伍建设</w:t>
      </w:r>
      <w:bookmarkEnd w:id="6"/>
    </w:p>
    <w:p w:rsidR="003E6B39" w:rsidRPr="00CE3826" w:rsidRDefault="007811BA">
      <w:pPr>
        <w:widowControl/>
        <w:shd w:val="clear" w:color="auto" w:fill="FFFFFF"/>
        <w:spacing w:line="384" w:lineRule="auto"/>
        <w:ind w:firstLineChars="200" w:firstLine="640"/>
        <w:jc w:val="left"/>
        <w:rPr>
          <w:rFonts w:ascii="仿宋" w:eastAsia="仿宋" w:hAnsi="仿宋" w:cs="Times New Roman"/>
          <w:sz w:val="32"/>
          <w:szCs w:val="32"/>
        </w:rPr>
      </w:pPr>
      <w:r w:rsidRPr="00CE3826">
        <w:rPr>
          <w:rFonts w:ascii="仿宋" w:eastAsia="仿宋" w:hAnsi="仿宋" w:cs="Times New Roman" w:hint="eastAsia"/>
          <w:sz w:val="32"/>
          <w:szCs w:val="32"/>
        </w:rPr>
        <w:t>学校在组织架构、人员编制、员工招录、薪酬福利等方面认真贯彻执行事业单位相关政策。为有效解决发展中诸如组织内部职能交叉等问题，盘活人力资源，学校导入卓越绩效模式，根据教育部对于职业院校师资队伍建设要求，遵循“以人为本”的价值理念，制定“十三五”期间人力资源发展规划，并根据“双高计划”战略部署对人力资源体系内容进行调整修订，主动开发人力资源市场，系统设计教职工发展服务体系，力争建成一支师德高尚、技艺精湛、专兼结合、充满活力的高素质“双师型”教师队伍。</w:t>
      </w:r>
    </w:p>
    <w:p w:rsidR="003E6B39" w:rsidRPr="00CE3826" w:rsidRDefault="007811BA">
      <w:pPr>
        <w:pStyle w:val="2"/>
        <w:spacing w:before="0" w:after="0" w:line="384" w:lineRule="auto"/>
        <w:ind w:firstLineChars="200" w:firstLine="643"/>
      </w:pPr>
      <w:bookmarkStart w:id="7" w:name="_Toc54083517"/>
      <w:r w:rsidRPr="00CE3826">
        <w:rPr>
          <w:rFonts w:hint="eastAsia"/>
        </w:rPr>
        <w:lastRenderedPageBreak/>
        <w:t>（一）构建“四关注”学习培训服务体系，科学指导教职工生涯发展</w:t>
      </w:r>
      <w:bookmarkEnd w:id="7"/>
    </w:p>
    <w:p w:rsidR="003E6B39" w:rsidRPr="00CE3826" w:rsidRDefault="007811BA">
      <w:pPr>
        <w:widowControl/>
        <w:spacing w:line="384" w:lineRule="auto"/>
        <w:ind w:firstLineChars="200" w:firstLine="640"/>
        <w:rPr>
          <w:rFonts w:ascii="仿宋" w:eastAsia="仿宋" w:hAnsi="仿宋" w:cs="Times New Roman"/>
          <w:sz w:val="32"/>
          <w:szCs w:val="32"/>
        </w:rPr>
      </w:pPr>
      <w:r w:rsidRPr="00CE3826">
        <w:rPr>
          <w:rFonts w:ascii="仿宋" w:eastAsia="仿宋" w:hAnsi="仿宋" w:cs="Times New Roman" w:hint="eastAsia"/>
          <w:sz w:val="32"/>
          <w:szCs w:val="32"/>
        </w:rPr>
        <w:t>围绕学校战略和教职工成长发展需要，学校在广西高校率先成立</w:t>
      </w:r>
      <w:r w:rsidRPr="00CE3826">
        <w:rPr>
          <w:rFonts w:ascii="仿宋" w:eastAsia="仿宋" w:hAnsi="仿宋" w:cs="Times New Roman" w:hint="eastAsia"/>
          <w:sz w:val="32"/>
          <w:szCs w:val="32"/>
        </w:rPr>
        <w:t>以</w:t>
      </w:r>
      <w:r w:rsidRPr="00CE3826">
        <w:rPr>
          <w:rFonts w:ascii="仿宋" w:eastAsia="仿宋" w:hAnsi="仿宋" w:cs="Times New Roman" w:hint="eastAsia"/>
          <w:sz w:val="32"/>
          <w:szCs w:val="32"/>
        </w:rPr>
        <w:t>“服务教师、关注发展”为职能定位</w:t>
      </w:r>
      <w:r w:rsidRPr="00CE3826">
        <w:rPr>
          <w:rFonts w:ascii="仿宋" w:eastAsia="仿宋" w:hAnsi="仿宋" w:cs="Times New Roman" w:hint="eastAsia"/>
          <w:sz w:val="32"/>
          <w:szCs w:val="32"/>
        </w:rPr>
        <w:t>的</w:t>
      </w:r>
      <w:r w:rsidRPr="00CE3826">
        <w:rPr>
          <w:rFonts w:ascii="仿宋" w:eastAsia="仿宋" w:hAnsi="仿宋" w:cs="Times New Roman" w:hint="eastAsia"/>
          <w:sz w:val="32"/>
          <w:szCs w:val="32"/>
        </w:rPr>
        <w:t>教职工发展中心，</w:t>
      </w:r>
      <w:r w:rsidRPr="00CE3826">
        <w:rPr>
          <w:rFonts w:ascii="仿宋" w:eastAsia="仿宋" w:hAnsi="仿宋" w:cs="Times New Roman" w:hint="eastAsia"/>
          <w:sz w:val="32"/>
          <w:szCs w:val="32"/>
        </w:rPr>
        <w:t>从事</w:t>
      </w:r>
      <w:r w:rsidRPr="00CE3826">
        <w:rPr>
          <w:rFonts w:ascii="仿宋" w:eastAsia="仿宋" w:hAnsi="仿宋" w:cs="Times New Roman" w:hint="eastAsia"/>
          <w:sz w:val="32"/>
          <w:szCs w:val="32"/>
        </w:rPr>
        <w:t>教职工工作（教学）能力发展培训与咨询、教职工职业生涯规划与管理等。学校建立“四关注”教职工发展服务管理体系，积极组织培训资源，开展多层次、多形式的培训。为了更系统全面地掌握教师队伍现状和不足，学校建构教师发展“五阶段五维度”标准模型，开展教师发展诊断工作，为教师成长发展和学校师资队伍建设工作提供依据。据诊断结果和岗位需求，学校组织教职工开展职业生涯规划，构建校、院二级职业生涯规划指导队伍，对全校</w:t>
      </w:r>
      <w:r w:rsidRPr="00CE3826">
        <w:rPr>
          <w:rFonts w:ascii="仿宋" w:eastAsia="仿宋" w:hAnsi="仿宋" w:cs="Times New Roman" w:hint="eastAsia"/>
          <w:sz w:val="32"/>
          <w:szCs w:val="32"/>
        </w:rPr>
        <w:t>教职工开展职业生涯规划分类交流和指导。</w:t>
      </w:r>
    </w:p>
    <w:p w:rsidR="003E6B39" w:rsidRPr="00CE3826" w:rsidRDefault="007811BA">
      <w:pPr>
        <w:widowControl/>
        <w:spacing w:line="384" w:lineRule="auto"/>
        <w:ind w:firstLineChars="200" w:firstLine="640"/>
        <w:rPr>
          <w:rFonts w:ascii="仿宋" w:eastAsia="仿宋" w:hAnsi="仿宋"/>
          <w:sz w:val="32"/>
          <w:szCs w:val="32"/>
        </w:rPr>
      </w:pPr>
      <w:r w:rsidRPr="00CE3826">
        <w:rPr>
          <w:rFonts w:ascii="仿宋" w:eastAsia="仿宋" w:hAnsi="仿宋" w:hint="eastAsia"/>
          <w:sz w:val="32"/>
          <w:szCs w:val="32"/>
        </w:rPr>
        <w:t>2017</w:t>
      </w:r>
      <w:r w:rsidRPr="00CE3826">
        <w:rPr>
          <w:rFonts w:ascii="仿宋" w:eastAsia="仿宋" w:hAnsi="仿宋" w:hint="eastAsia"/>
          <w:sz w:val="32"/>
          <w:szCs w:val="32"/>
        </w:rPr>
        <w:t>年至</w:t>
      </w:r>
      <w:r w:rsidRPr="00CE3826">
        <w:rPr>
          <w:rFonts w:ascii="仿宋" w:eastAsia="仿宋" w:hAnsi="仿宋" w:hint="eastAsia"/>
          <w:sz w:val="32"/>
          <w:szCs w:val="32"/>
        </w:rPr>
        <w:t>2019</w:t>
      </w:r>
      <w:r w:rsidRPr="00CE3826">
        <w:rPr>
          <w:rFonts w:ascii="仿宋" w:eastAsia="仿宋" w:hAnsi="仿宋" w:hint="eastAsia"/>
          <w:sz w:val="32"/>
          <w:szCs w:val="32"/>
        </w:rPr>
        <w:t>年，先后举办新入校教职工集体培训、一般管理干部和人员培训、新入校教师教育教学能力提升培训、</w:t>
      </w:r>
      <w:proofErr w:type="gramStart"/>
      <w:r w:rsidRPr="00CE3826">
        <w:rPr>
          <w:rFonts w:ascii="仿宋" w:eastAsia="仿宋" w:hAnsi="仿宋" w:hint="eastAsia"/>
          <w:sz w:val="32"/>
          <w:szCs w:val="32"/>
        </w:rPr>
        <w:t>柳职文化</w:t>
      </w:r>
      <w:proofErr w:type="gramEnd"/>
      <w:r w:rsidRPr="00CE3826">
        <w:rPr>
          <w:rFonts w:ascii="仿宋" w:eastAsia="仿宋" w:hAnsi="仿宋" w:hint="eastAsia"/>
          <w:sz w:val="32"/>
          <w:szCs w:val="32"/>
        </w:rPr>
        <w:t>与战略目标、中国制造</w:t>
      </w:r>
      <w:r w:rsidRPr="00CE3826">
        <w:rPr>
          <w:rFonts w:ascii="仿宋" w:eastAsia="仿宋" w:hAnsi="仿宋" w:hint="eastAsia"/>
          <w:sz w:val="32"/>
          <w:szCs w:val="32"/>
        </w:rPr>
        <w:t>2025</w:t>
      </w:r>
      <w:r w:rsidRPr="00CE3826">
        <w:rPr>
          <w:rFonts w:ascii="仿宋" w:eastAsia="仿宋" w:hAnsi="仿宋" w:hint="eastAsia"/>
          <w:sz w:val="32"/>
          <w:szCs w:val="32"/>
        </w:rPr>
        <w:t>对职业教育的挑战、职业院校内部管理质量诊断、管理成熟度评估工作、各专业培训和校本研修等系列专题培训。针对不同岗位、不同发展阶段及不同个体需求、策划组织形式多样的学习培训和发展服务活动，参加培训达到</w:t>
      </w:r>
      <w:r w:rsidRPr="00CE3826">
        <w:rPr>
          <w:rFonts w:ascii="仿宋" w:eastAsia="仿宋" w:hAnsi="仿宋" w:hint="eastAsia"/>
          <w:sz w:val="32"/>
          <w:szCs w:val="32"/>
        </w:rPr>
        <w:t>3900</w:t>
      </w:r>
      <w:r w:rsidRPr="00CE3826">
        <w:rPr>
          <w:rFonts w:ascii="仿宋" w:eastAsia="仿宋" w:hAnsi="仿宋" w:hint="eastAsia"/>
          <w:sz w:val="32"/>
          <w:szCs w:val="32"/>
        </w:rPr>
        <w:t>多人次，培训总时长</w:t>
      </w:r>
      <w:r w:rsidRPr="00CE3826">
        <w:rPr>
          <w:rFonts w:ascii="仿宋" w:eastAsia="仿宋" w:hAnsi="仿宋" w:hint="eastAsia"/>
          <w:sz w:val="32"/>
          <w:szCs w:val="32"/>
        </w:rPr>
        <w:t>28733</w:t>
      </w:r>
      <w:r w:rsidRPr="00CE3826">
        <w:rPr>
          <w:rFonts w:ascii="仿宋" w:eastAsia="仿宋" w:hAnsi="仿宋" w:hint="eastAsia"/>
          <w:sz w:val="32"/>
          <w:szCs w:val="32"/>
        </w:rPr>
        <w:t>天。</w:t>
      </w:r>
    </w:p>
    <w:p w:rsidR="003E6B39" w:rsidRPr="00CE3826" w:rsidRDefault="007811BA" w:rsidP="00C836FE">
      <w:pPr>
        <w:widowControl/>
        <w:spacing w:line="384" w:lineRule="auto"/>
        <w:ind w:firstLineChars="196" w:firstLine="412"/>
        <w:jc w:val="left"/>
        <w:rPr>
          <w:rFonts w:ascii="仿宋" w:eastAsia="仿宋" w:hAnsi="仿宋"/>
          <w:color w:val="0000FF"/>
          <w:sz w:val="32"/>
          <w:szCs w:val="32"/>
        </w:rPr>
      </w:pPr>
      <w:r w:rsidRPr="00CE3826">
        <w:rPr>
          <w:noProof/>
        </w:rPr>
        <w:lastRenderedPageBreak/>
        <w:drawing>
          <wp:anchor distT="0" distB="0" distL="114300" distR="114300" simplePos="0" relativeHeight="251730944" behindDoc="0" locked="0" layoutInCell="1" allowOverlap="1" wp14:anchorId="13CE5DD7" wp14:editId="6EF2BC25">
            <wp:simplePos x="0" y="0"/>
            <wp:positionH relativeFrom="column">
              <wp:posOffset>400685</wp:posOffset>
            </wp:positionH>
            <wp:positionV relativeFrom="paragraph">
              <wp:posOffset>27305</wp:posOffset>
            </wp:positionV>
            <wp:extent cx="4770120" cy="34956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770120" cy="3495675"/>
                    </a:xfrm>
                    <a:prstGeom prst="rect">
                      <a:avLst/>
                    </a:prstGeom>
                  </pic:spPr>
                </pic:pic>
              </a:graphicData>
            </a:graphic>
          </wp:anchor>
        </w:drawing>
      </w:r>
    </w:p>
    <w:p w:rsidR="003E6B39" w:rsidRPr="00CE3826" w:rsidRDefault="003E6B39">
      <w:pPr>
        <w:widowControl/>
        <w:spacing w:line="384" w:lineRule="auto"/>
        <w:ind w:firstLineChars="196" w:firstLine="627"/>
        <w:jc w:val="left"/>
        <w:rPr>
          <w:rFonts w:ascii="仿宋" w:eastAsia="仿宋" w:hAnsi="仿宋"/>
          <w:color w:val="0000FF"/>
          <w:sz w:val="32"/>
          <w:szCs w:val="32"/>
        </w:rPr>
      </w:pPr>
    </w:p>
    <w:p w:rsidR="003E6B39" w:rsidRPr="00CE3826" w:rsidRDefault="003E6B39">
      <w:pPr>
        <w:widowControl/>
        <w:spacing w:line="384" w:lineRule="auto"/>
        <w:ind w:firstLineChars="196" w:firstLine="627"/>
        <w:jc w:val="left"/>
        <w:rPr>
          <w:rFonts w:ascii="仿宋" w:eastAsia="仿宋" w:hAnsi="仿宋"/>
          <w:color w:val="0000FF"/>
          <w:sz w:val="32"/>
          <w:szCs w:val="32"/>
        </w:rPr>
      </w:pPr>
    </w:p>
    <w:p w:rsidR="003E6B39" w:rsidRPr="00CE3826" w:rsidRDefault="003E6B39">
      <w:pPr>
        <w:widowControl/>
        <w:spacing w:line="384" w:lineRule="auto"/>
        <w:ind w:firstLineChars="196" w:firstLine="627"/>
        <w:jc w:val="left"/>
        <w:rPr>
          <w:rFonts w:ascii="仿宋" w:eastAsia="仿宋" w:hAnsi="仿宋"/>
          <w:color w:val="0000FF"/>
          <w:sz w:val="32"/>
          <w:szCs w:val="32"/>
        </w:rPr>
      </w:pPr>
    </w:p>
    <w:p w:rsidR="003E6B39" w:rsidRPr="00CE3826" w:rsidRDefault="003E6B39">
      <w:pPr>
        <w:widowControl/>
        <w:spacing w:line="384" w:lineRule="auto"/>
        <w:ind w:firstLineChars="196" w:firstLine="627"/>
        <w:jc w:val="left"/>
        <w:rPr>
          <w:rFonts w:ascii="仿宋" w:eastAsia="仿宋" w:hAnsi="仿宋"/>
          <w:color w:val="0000FF"/>
          <w:sz w:val="32"/>
          <w:szCs w:val="32"/>
        </w:rPr>
      </w:pPr>
    </w:p>
    <w:p w:rsidR="003E6B39" w:rsidRPr="00CE3826" w:rsidRDefault="003E6B39">
      <w:pPr>
        <w:widowControl/>
        <w:spacing w:line="384" w:lineRule="auto"/>
        <w:ind w:firstLineChars="196" w:firstLine="627"/>
        <w:jc w:val="left"/>
        <w:rPr>
          <w:rFonts w:ascii="仿宋" w:eastAsia="仿宋" w:hAnsi="仿宋"/>
          <w:color w:val="0000FF"/>
          <w:sz w:val="32"/>
          <w:szCs w:val="32"/>
        </w:rPr>
      </w:pPr>
    </w:p>
    <w:p w:rsidR="003E6B39" w:rsidRPr="00CE3826" w:rsidRDefault="003E6B39">
      <w:pPr>
        <w:widowControl/>
        <w:spacing w:line="384" w:lineRule="auto"/>
        <w:ind w:firstLineChars="196" w:firstLine="627"/>
        <w:jc w:val="left"/>
        <w:rPr>
          <w:rFonts w:ascii="仿宋" w:eastAsia="仿宋" w:hAnsi="仿宋"/>
          <w:color w:val="0000FF"/>
          <w:sz w:val="32"/>
          <w:szCs w:val="32"/>
        </w:rPr>
      </w:pPr>
    </w:p>
    <w:p w:rsidR="003E6B39" w:rsidRPr="00CE3826" w:rsidRDefault="003E6B39">
      <w:pPr>
        <w:widowControl/>
        <w:spacing w:line="384" w:lineRule="auto"/>
        <w:ind w:firstLineChars="196" w:firstLine="627"/>
        <w:jc w:val="left"/>
        <w:rPr>
          <w:rFonts w:ascii="仿宋" w:eastAsia="仿宋" w:hAnsi="仿宋"/>
          <w:color w:val="0000FF"/>
          <w:sz w:val="32"/>
          <w:szCs w:val="32"/>
        </w:rPr>
      </w:pPr>
    </w:p>
    <w:p w:rsidR="003E6B39" w:rsidRPr="00CE3826" w:rsidRDefault="003E6B39">
      <w:pPr>
        <w:widowControl/>
        <w:spacing w:line="384" w:lineRule="auto"/>
        <w:jc w:val="left"/>
        <w:rPr>
          <w:rFonts w:ascii="仿宋" w:eastAsia="仿宋" w:hAnsi="仿宋"/>
          <w:color w:val="0000FF"/>
          <w:sz w:val="32"/>
          <w:szCs w:val="32"/>
        </w:rPr>
      </w:pPr>
    </w:p>
    <w:p w:rsidR="003E6B39" w:rsidRPr="00CE3826" w:rsidRDefault="007811BA">
      <w:pPr>
        <w:pStyle w:val="12"/>
        <w:spacing w:line="384" w:lineRule="auto"/>
        <w:ind w:firstLineChars="200" w:firstLine="422"/>
        <w:jc w:val="center"/>
        <w:rPr>
          <w:rFonts w:ascii="宋体" w:hAnsi="宋体" w:cs="Times New Roman"/>
          <w:b/>
          <w:bCs/>
          <w:color w:val="000000" w:themeColor="text1"/>
          <w:szCs w:val="18"/>
        </w:rPr>
      </w:pPr>
      <w:r w:rsidRPr="00CE3826">
        <w:rPr>
          <w:rFonts w:ascii="宋体" w:hAnsi="宋体" w:cs="Times New Roman" w:hint="eastAsia"/>
          <w:b/>
          <w:bCs/>
          <w:color w:val="000000" w:themeColor="text1"/>
          <w:szCs w:val="18"/>
        </w:rPr>
        <w:t>图</w:t>
      </w:r>
      <w:r w:rsidRPr="00CE3826">
        <w:rPr>
          <w:rFonts w:ascii="宋体" w:hAnsi="宋体" w:cs="Times New Roman" w:hint="eastAsia"/>
          <w:b/>
          <w:bCs/>
          <w:color w:val="000000" w:themeColor="text1"/>
          <w:szCs w:val="18"/>
        </w:rPr>
        <w:t>3</w:t>
      </w:r>
      <w:r w:rsidRPr="00CE3826">
        <w:rPr>
          <w:rFonts w:ascii="宋体" w:hAnsi="宋体" w:cs="Times New Roman" w:hint="eastAsia"/>
          <w:b/>
          <w:bCs/>
          <w:color w:val="000000" w:themeColor="text1"/>
          <w:szCs w:val="18"/>
        </w:rPr>
        <w:t xml:space="preserve"> </w:t>
      </w:r>
      <w:r w:rsidRPr="00CE3826">
        <w:rPr>
          <w:rFonts w:ascii="宋体" w:hAnsi="宋体" w:cs="Times New Roman" w:hint="eastAsia"/>
          <w:b/>
          <w:bCs/>
          <w:color w:val="000000" w:themeColor="text1"/>
          <w:szCs w:val="18"/>
        </w:rPr>
        <w:t>“四关注”教职工发展服务管理体系图</w:t>
      </w:r>
    </w:p>
    <w:p w:rsidR="003E6B39" w:rsidRPr="00CE3826" w:rsidRDefault="007811BA">
      <w:pPr>
        <w:pStyle w:val="2"/>
        <w:spacing w:before="0" w:after="0" w:line="384" w:lineRule="auto"/>
        <w:ind w:firstLineChars="200" w:firstLine="643"/>
      </w:pPr>
      <w:bookmarkStart w:id="8" w:name="_Toc54083518"/>
      <w:r w:rsidRPr="00CE3826">
        <w:rPr>
          <w:rFonts w:hint="eastAsia"/>
        </w:rPr>
        <w:t>（二）拓展师资培训平台，提升教师专业能力</w:t>
      </w:r>
      <w:bookmarkEnd w:id="8"/>
    </w:p>
    <w:p w:rsidR="003E6B39" w:rsidRPr="00CE3826" w:rsidRDefault="007811BA">
      <w:pPr>
        <w:widowControl/>
        <w:spacing w:line="384" w:lineRule="auto"/>
        <w:ind w:firstLineChars="196" w:firstLine="627"/>
        <w:jc w:val="left"/>
        <w:rPr>
          <w:rFonts w:ascii="仿宋" w:eastAsia="仿宋" w:hAnsi="仿宋"/>
          <w:sz w:val="32"/>
          <w:szCs w:val="32"/>
        </w:rPr>
      </w:pPr>
      <w:r w:rsidRPr="00CE3826">
        <w:rPr>
          <w:rFonts w:ascii="仿宋" w:eastAsia="仿宋" w:hAnsi="仿宋" w:cs="Times New Roman" w:hint="eastAsia"/>
          <w:sz w:val="32"/>
          <w:szCs w:val="32"/>
        </w:rPr>
        <w:t>学校采用“线上</w:t>
      </w:r>
      <w:r w:rsidRPr="00CE3826">
        <w:rPr>
          <w:rFonts w:ascii="仿宋" w:eastAsia="仿宋" w:hAnsi="仿宋" w:cs="Times New Roman" w:hint="eastAsia"/>
          <w:sz w:val="32"/>
          <w:szCs w:val="32"/>
        </w:rPr>
        <w:t>+</w:t>
      </w:r>
      <w:r w:rsidRPr="00CE3826">
        <w:rPr>
          <w:rFonts w:ascii="仿宋" w:eastAsia="仿宋" w:hAnsi="仿宋" w:cs="Times New Roman" w:hint="eastAsia"/>
          <w:sz w:val="32"/>
          <w:szCs w:val="32"/>
        </w:rPr>
        <w:t>线下”的双线渠道搭建了课程、资源共享、教研活动平台和竞赛</w:t>
      </w:r>
      <w:r w:rsidRPr="00CE3826">
        <w:rPr>
          <w:rFonts w:ascii="仿宋" w:eastAsia="仿宋" w:hAnsi="仿宋" w:cs="Times New Roman" w:hint="eastAsia"/>
          <w:sz w:val="32"/>
          <w:szCs w:val="32"/>
        </w:rPr>
        <w:t>等</w:t>
      </w:r>
      <w:r w:rsidRPr="00CE3826">
        <w:rPr>
          <w:rFonts w:ascii="仿宋" w:eastAsia="仿宋" w:hAnsi="仿宋" w:cs="Times New Roman" w:hint="eastAsia"/>
          <w:sz w:val="32"/>
          <w:szCs w:val="32"/>
        </w:rPr>
        <w:t>四平台，满足不同教职工的技能学习和分享需求。通过下企业顶岗锻炼、参加技术职称及职业资格（</w:t>
      </w:r>
      <w:proofErr w:type="gramStart"/>
      <w:r w:rsidRPr="00CE3826">
        <w:rPr>
          <w:rFonts w:ascii="仿宋" w:eastAsia="仿宋" w:hAnsi="仿宋" w:cs="Times New Roman" w:hint="eastAsia"/>
          <w:sz w:val="32"/>
          <w:szCs w:val="32"/>
        </w:rPr>
        <w:t>含行业</w:t>
      </w:r>
      <w:proofErr w:type="gramEnd"/>
      <w:r w:rsidRPr="00CE3826">
        <w:rPr>
          <w:rFonts w:ascii="仿宋" w:eastAsia="仿宋" w:hAnsi="仿宋" w:cs="Times New Roman" w:hint="eastAsia"/>
          <w:sz w:val="32"/>
          <w:szCs w:val="32"/>
        </w:rPr>
        <w:t>特许的资格证书及专业资格或专业技能考评员资格）考试、参与社会服务等方式培养专业实践能力。建立健全《进修培训学习管理办法》《行业企业实践（挂职）锻炼管理暂行办法》《中青年骨干教师选拔与培养暂行办法》《青年教师培养暂行办法》等培训管理制度</w:t>
      </w:r>
      <w:r w:rsidRPr="00CE3826">
        <w:rPr>
          <w:rFonts w:ascii="仿宋" w:eastAsia="仿宋" w:hAnsi="仿宋" w:cs="Times New Roman" w:hint="eastAsia"/>
          <w:sz w:val="32"/>
          <w:szCs w:val="32"/>
        </w:rPr>
        <w:t>，</w:t>
      </w:r>
      <w:r w:rsidRPr="00CE3826">
        <w:rPr>
          <w:rFonts w:ascii="仿宋" w:eastAsia="仿宋" w:hAnsi="仿宋" w:hint="eastAsia"/>
          <w:sz w:val="32"/>
          <w:szCs w:val="32"/>
        </w:rPr>
        <w:t>支持鼓励教师参加国培、省培等教师培训项目，积极选派专业带头人、课程负责人、骨干教师和优秀教师到境内境外学习培训与考察交流。</w:t>
      </w:r>
      <w:r w:rsidRPr="00CE3826">
        <w:rPr>
          <w:rFonts w:ascii="仿宋" w:eastAsia="仿宋" w:hAnsi="仿宋" w:hint="eastAsia"/>
          <w:sz w:val="32"/>
          <w:szCs w:val="32"/>
        </w:rPr>
        <w:t>2017</w:t>
      </w:r>
      <w:r w:rsidRPr="00CE3826">
        <w:rPr>
          <w:rFonts w:ascii="仿宋" w:eastAsia="仿宋" w:hAnsi="仿宋" w:hint="eastAsia"/>
          <w:sz w:val="32"/>
          <w:szCs w:val="32"/>
        </w:rPr>
        <w:t>年至今，选送</w:t>
      </w:r>
      <w:r w:rsidRPr="00CE3826">
        <w:rPr>
          <w:rFonts w:ascii="仿宋" w:eastAsia="仿宋" w:hAnsi="仿宋" w:hint="eastAsia"/>
          <w:sz w:val="32"/>
          <w:szCs w:val="32"/>
        </w:rPr>
        <w:t>955</w:t>
      </w:r>
      <w:r w:rsidRPr="00CE3826">
        <w:rPr>
          <w:rFonts w:ascii="仿宋" w:eastAsia="仿宋" w:hAnsi="仿宋" w:hint="eastAsia"/>
          <w:sz w:val="32"/>
          <w:szCs w:val="32"/>
        </w:rPr>
        <w:t>人次参加国内学习培训，选送</w:t>
      </w:r>
      <w:r w:rsidRPr="00CE3826">
        <w:rPr>
          <w:rFonts w:ascii="仿宋" w:eastAsia="仿宋" w:hAnsi="仿宋" w:hint="eastAsia"/>
          <w:sz w:val="32"/>
          <w:szCs w:val="32"/>
        </w:rPr>
        <w:t>36</w:t>
      </w:r>
      <w:r w:rsidRPr="00CE3826">
        <w:rPr>
          <w:rFonts w:ascii="仿宋" w:eastAsia="仿宋" w:hAnsi="仿宋" w:hint="eastAsia"/>
          <w:sz w:val="32"/>
          <w:szCs w:val="32"/>
        </w:rPr>
        <w:t>人次到香港、新加坡、加拿大、德国、美国、英国等国家和地区参加学习培训，累计培训天数达</w:t>
      </w:r>
      <w:r w:rsidRPr="00CE3826">
        <w:rPr>
          <w:rFonts w:ascii="仿宋" w:eastAsia="仿宋" w:hAnsi="仿宋" w:hint="eastAsia"/>
          <w:sz w:val="32"/>
          <w:szCs w:val="32"/>
        </w:rPr>
        <w:t>1635</w:t>
      </w:r>
      <w:r w:rsidRPr="00CE3826">
        <w:rPr>
          <w:rFonts w:ascii="仿宋" w:eastAsia="仿宋" w:hAnsi="仿宋" w:hint="eastAsia"/>
          <w:sz w:val="32"/>
          <w:szCs w:val="32"/>
        </w:rPr>
        <w:t>天；重点引进企业行业精英为特</w:t>
      </w:r>
      <w:r w:rsidRPr="00CE3826">
        <w:rPr>
          <w:rFonts w:ascii="仿宋" w:eastAsia="仿宋" w:hAnsi="仿宋" w:hint="eastAsia"/>
          <w:sz w:val="32"/>
          <w:szCs w:val="32"/>
        </w:rPr>
        <w:lastRenderedPageBreak/>
        <w:t>聘专家教授，聘任企业能工巧匠、技术能手为兼职（兼课）教师，指导和参与专业建设、课程改革、实训基地建设、团队建设及学生实习实践等各项教学活动，全力打造一支“双师”结构与双</w:t>
      </w:r>
      <w:proofErr w:type="gramStart"/>
      <w:r w:rsidRPr="00CE3826">
        <w:rPr>
          <w:rFonts w:ascii="仿宋" w:eastAsia="仿宋" w:hAnsi="仿宋" w:hint="eastAsia"/>
          <w:sz w:val="32"/>
          <w:szCs w:val="32"/>
        </w:rPr>
        <w:t>师素质</w:t>
      </w:r>
      <w:proofErr w:type="gramEnd"/>
      <w:r w:rsidRPr="00CE3826">
        <w:rPr>
          <w:rFonts w:ascii="仿宋" w:eastAsia="仿宋" w:hAnsi="仿宋" w:hint="eastAsia"/>
          <w:sz w:val="32"/>
          <w:szCs w:val="32"/>
        </w:rPr>
        <w:t>并重的师资队伍。</w:t>
      </w:r>
    </w:p>
    <w:p w:rsidR="003E6B39" w:rsidRPr="00CE3826" w:rsidRDefault="007811BA">
      <w:pPr>
        <w:pStyle w:val="2"/>
        <w:spacing w:before="0" w:after="0" w:line="384" w:lineRule="auto"/>
        <w:ind w:firstLineChars="200" w:firstLine="643"/>
      </w:pPr>
      <w:bookmarkStart w:id="9" w:name="_Toc54083519"/>
      <w:r w:rsidRPr="00CE3826">
        <w:rPr>
          <w:rFonts w:hint="eastAsia"/>
        </w:rPr>
        <w:t>（三）加强教学团队建设</w:t>
      </w:r>
      <w:r w:rsidRPr="00CE3826">
        <w:rPr>
          <w:rFonts w:hint="eastAsia"/>
        </w:rPr>
        <w:t>，打造优秀教学团队</w:t>
      </w:r>
      <w:bookmarkEnd w:id="9"/>
    </w:p>
    <w:p w:rsidR="003E6B39" w:rsidRPr="00CE3826" w:rsidRDefault="007811BA">
      <w:pPr>
        <w:widowControl/>
        <w:spacing w:line="384" w:lineRule="auto"/>
        <w:ind w:firstLineChars="200" w:firstLine="640"/>
        <w:jc w:val="left"/>
        <w:rPr>
          <w:rFonts w:ascii="仿宋" w:eastAsia="仿宋" w:hAnsi="仿宋"/>
          <w:sz w:val="32"/>
          <w:szCs w:val="32"/>
        </w:rPr>
      </w:pPr>
      <w:r w:rsidRPr="00CE3826">
        <w:rPr>
          <w:rFonts w:ascii="仿宋" w:eastAsia="仿宋" w:hAnsi="仿宋" w:hint="eastAsia"/>
          <w:sz w:val="32"/>
          <w:szCs w:val="32"/>
        </w:rPr>
        <w:t>学校制定出台《教学团队建设与管理办法》《教学导师制》等制度，制定相应的激励机制，引导教学团队积极开展专业建设、课程改革、校企合作、技术研发与技术服务等工作，发挥</w:t>
      </w:r>
      <w:r w:rsidRPr="00CE3826">
        <w:rPr>
          <w:rFonts w:ascii="仿宋" w:eastAsia="仿宋" w:hAnsi="仿宋" w:hint="eastAsia"/>
          <w:sz w:val="32"/>
          <w:szCs w:val="32"/>
        </w:rPr>
        <w:t xml:space="preserve"> </w:t>
      </w:r>
      <w:r w:rsidRPr="00CE3826">
        <w:rPr>
          <w:rFonts w:ascii="仿宋" w:eastAsia="仿宋" w:hAnsi="仿宋" w:hint="eastAsia"/>
          <w:sz w:val="32"/>
          <w:szCs w:val="32"/>
        </w:rPr>
        <w:t>“师德模范教师”“优秀教师”“</w:t>
      </w:r>
      <w:r w:rsidRPr="00CE3826">
        <w:rPr>
          <w:rFonts w:ascii="仿宋" w:eastAsia="仿宋" w:hAnsi="仿宋" w:hint="eastAsia"/>
          <w:sz w:val="32"/>
          <w:szCs w:val="32"/>
        </w:rPr>
        <w:t xml:space="preserve"> </w:t>
      </w:r>
      <w:r w:rsidRPr="00CE3826">
        <w:rPr>
          <w:rFonts w:ascii="仿宋" w:eastAsia="仿宋" w:hAnsi="仿宋" w:hint="eastAsia"/>
          <w:sz w:val="32"/>
          <w:szCs w:val="32"/>
        </w:rPr>
        <w:t>科研技术能手”等方面先进人物的引领作用，通过开展“以老带新”“教师职业生涯规划”等活动，形成人才梯队，打造校级—自治区级—国家级三级教学名师成长通道，建设学习型教学团队，构建教师成长发展良好平台。学校“双师型”教师在教师队伍中占主体地位，占比达到优秀等级标准。目前，学校拥有</w:t>
      </w:r>
      <w:r w:rsidRPr="00CE3826">
        <w:rPr>
          <w:rFonts w:ascii="仿宋" w:eastAsia="仿宋" w:hAnsi="仿宋" w:hint="eastAsia"/>
          <w:sz w:val="32"/>
          <w:szCs w:val="32"/>
        </w:rPr>
        <w:t>31</w:t>
      </w:r>
      <w:r w:rsidRPr="00CE3826">
        <w:rPr>
          <w:rFonts w:ascii="仿宋" w:eastAsia="仿宋" w:hAnsi="仿宋" w:hint="eastAsia"/>
          <w:sz w:val="32"/>
          <w:szCs w:val="32"/>
        </w:rPr>
        <w:t>个校级优秀人才工作室</w:t>
      </w:r>
      <w:r w:rsidRPr="00CE3826">
        <w:rPr>
          <w:rFonts w:ascii="仿宋" w:eastAsia="仿宋" w:hAnsi="仿宋" w:hint="eastAsia"/>
          <w:sz w:val="32"/>
          <w:szCs w:val="32"/>
        </w:rPr>
        <w:t>、</w:t>
      </w:r>
      <w:r w:rsidRPr="00CE3826">
        <w:rPr>
          <w:rFonts w:ascii="仿宋" w:eastAsia="仿宋" w:hAnsi="仿宋" w:hint="eastAsia"/>
          <w:sz w:val="32"/>
          <w:szCs w:val="32"/>
        </w:rPr>
        <w:t>3</w:t>
      </w:r>
      <w:r w:rsidRPr="00CE3826">
        <w:rPr>
          <w:rFonts w:ascii="仿宋" w:eastAsia="仿宋" w:hAnsi="仿宋" w:hint="eastAsia"/>
          <w:sz w:val="32"/>
          <w:szCs w:val="32"/>
        </w:rPr>
        <w:t>个市级工作室、</w:t>
      </w:r>
      <w:r w:rsidRPr="00CE3826">
        <w:rPr>
          <w:rFonts w:ascii="仿宋" w:eastAsia="仿宋" w:hAnsi="仿宋" w:hint="eastAsia"/>
          <w:sz w:val="32"/>
          <w:szCs w:val="32"/>
        </w:rPr>
        <w:t>1</w:t>
      </w:r>
      <w:r w:rsidRPr="00CE3826">
        <w:rPr>
          <w:rFonts w:ascii="仿宋" w:eastAsia="仿宋" w:hAnsi="仿宋" w:hint="eastAsia"/>
          <w:sz w:val="32"/>
          <w:szCs w:val="32"/>
        </w:rPr>
        <w:t>个自治区级工作室和</w:t>
      </w:r>
      <w:r w:rsidRPr="00CE3826">
        <w:rPr>
          <w:rFonts w:ascii="仿宋" w:eastAsia="仿宋" w:hAnsi="仿宋" w:hint="eastAsia"/>
          <w:sz w:val="32"/>
          <w:szCs w:val="32"/>
        </w:rPr>
        <w:t>1</w:t>
      </w:r>
      <w:r w:rsidRPr="00CE3826">
        <w:rPr>
          <w:rFonts w:ascii="仿宋" w:eastAsia="仿宋" w:hAnsi="仿宋" w:hint="eastAsia"/>
          <w:sz w:val="32"/>
          <w:szCs w:val="32"/>
        </w:rPr>
        <w:t>个国家级工作室。拥有国家级教学团队</w:t>
      </w:r>
      <w:r w:rsidRPr="00CE3826">
        <w:rPr>
          <w:rFonts w:ascii="仿宋" w:eastAsia="仿宋" w:hAnsi="仿宋" w:hint="eastAsia"/>
          <w:sz w:val="32"/>
          <w:szCs w:val="32"/>
        </w:rPr>
        <w:t>2</w:t>
      </w:r>
      <w:r w:rsidRPr="00CE3826">
        <w:rPr>
          <w:rFonts w:ascii="仿宋" w:eastAsia="仿宋" w:hAnsi="仿宋" w:hint="eastAsia"/>
          <w:sz w:val="32"/>
          <w:szCs w:val="32"/>
        </w:rPr>
        <w:t>支，自治区级教学团队</w:t>
      </w:r>
      <w:r w:rsidRPr="00CE3826">
        <w:rPr>
          <w:rFonts w:ascii="仿宋" w:eastAsia="仿宋" w:hAnsi="仿宋" w:hint="eastAsia"/>
          <w:sz w:val="32"/>
          <w:szCs w:val="32"/>
        </w:rPr>
        <w:t>8</w:t>
      </w:r>
      <w:r w:rsidRPr="00CE3826">
        <w:rPr>
          <w:rFonts w:ascii="仿宋" w:eastAsia="仿宋" w:hAnsi="仿宋" w:hint="eastAsia"/>
          <w:sz w:val="32"/>
          <w:szCs w:val="32"/>
        </w:rPr>
        <w:t>支</w:t>
      </w:r>
      <w:r w:rsidR="00C836FE" w:rsidRPr="00CE3826">
        <w:rPr>
          <w:rFonts w:ascii="仿宋" w:eastAsia="仿宋" w:hAnsi="仿宋" w:hint="eastAsia"/>
          <w:sz w:val="32"/>
          <w:szCs w:val="32"/>
        </w:rPr>
        <w:t>，其中机器人技术专业教学团队入选国家级教学创新团队</w:t>
      </w:r>
      <w:r w:rsidRPr="00CE3826">
        <w:rPr>
          <w:rFonts w:ascii="仿宋" w:eastAsia="仿宋" w:hAnsi="仿宋" w:hint="eastAsia"/>
          <w:sz w:val="32"/>
          <w:szCs w:val="32"/>
        </w:rPr>
        <w:t>。</w:t>
      </w:r>
    </w:p>
    <w:p w:rsidR="003E6B39" w:rsidRPr="00CE3826" w:rsidRDefault="007811BA">
      <w:pPr>
        <w:pStyle w:val="1"/>
        <w:spacing w:line="384" w:lineRule="auto"/>
        <w:ind w:firstLineChars="200" w:firstLine="643"/>
        <w:rPr>
          <w:sz w:val="32"/>
          <w:szCs w:val="32"/>
        </w:rPr>
      </w:pPr>
      <w:bookmarkStart w:id="10" w:name="_Toc54083520"/>
      <w:r w:rsidRPr="00CE3826">
        <w:rPr>
          <w:rFonts w:hint="eastAsia"/>
          <w:sz w:val="32"/>
          <w:szCs w:val="32"/>
        </w:rPr>
        <w:t>四、专业人才培养</w:t>
      </w:r>
      <w:bookmarkEnd w:id="10"/>
    </w:p>
    <w:p w:rsidR="003E6B39" w:rsidRPr="00CE3826" w:rsidRDefault="007811BA">
      <w:pPr>
        <w:spacing w:line="384" w:lineRule="auto"/>
        <w:ind w:firstLineChars="200" w:firstLine="640"/>
        <w:rPr>
          <w:rFonts w:ascii="仿宋" w:eastAsia="仿宋" w:hAnsi="仿宋" w:cs="Times New Roman"/>
          <w:sz w:val="32"/>
          <w:szCs w:val="32"/>
        </w:rPr>
      </w:pPr>
      <w:bookmarkStart w:id="11" w:name="_Toc469125397"/>
      <w:r w:rsidRPr="00CE3826">
        <w:rPr>
          <w:rFonts w:ascii="仿宋" w:eastAsia="仿宋" w:hAnsi="仿宋" w:cs="Times New Roman" w:hint="eastAsia"/>
          <w:sz w:val="32"/>
          <w:szCs w:val="32"/>
        </w:rPr>
        <w:t>学校</w:t>
      </w:r>
      <w:r w:rsidRPr="00CE3826">
        <w:rPr>
          <w:rFonts w:ascii="仿宋" w:eastAsia="仿宋" w:hAnsi="仿宋" w:cs="Times New Roman" w:hint="eastAsia"/>
          <w:sz w:val="32"/>
          <w:szCs w:val="32"/>
        </w:rPr>
        <w:t>遵循职业教育规律和技术技能人才的培养规律，落实立德树人根本任务，构建开放性的校企合作教学平台，基于企业需求与学生需求，明确人才培养目标与规格，确定培养内容与途径，整合资源，校企共建人才培养条件，共建管理机制与制度，构建了“校企深度交融、工学有机结合”</w:t>
      </w:r>
      <w:r w:rsidRPr="00CE3826">
        <w:rPr>
          <w:rFonts w:ascii="仿宋" w:eastAsia="仿宋" w:hAnsi="仿宋" w:cs="Times New Roman" w:hint="eastAsia"/>
          <w:sz w:val="32"/>
          <w:szCs w:val="32"/>
        </w:rPr>
        <w:t>的</w:t>
      </w:r>
      <w:r w:rsidRPr="00CE3826">
        <w:rPr>
          <w:rFonts w:ascii="仿宋" w:eastAsia="仿宋" w:hAnsi="仿宋" w:cs="Times New Roman" w:hint="eastAsia"/>
          <w:sz w:val="32"/>
          <w:szCs w:val="32"/>
        </w:rPr>
        <w:t>人才培养模式</w:t>
      </w:r>
      <w:r w:rsidRPr="00CE3826">
        <w:rPr>
          <w:rFonts w:ascii="仿宋" w:eastAsia="仿宋" w:hAnsi="仿宋" w:cs="Times New Roman" w:hint="eastAsia"/>
          <w:sz w:val="32"/>
          <w:szCs w:val="32"/>
        </w:rPr>
        <w:t>，</w:t>
      </w:r>
      <w:r w:rsidRPr="00CE3826">
        <w:rPr>
          <w:rFonts w:ascii="仿宋" w:eastAsia="仿宋" w:hAnsi="仿宋" w:cs="Times New Roman" w:hint="eastAsia"/>
          <w:sz w:val="32"/>
          <w:szCs w:val="32"/>
        </w:rPr>
        <w:t>实现</w:t>
      </w:r>
      <w:r w:rsidRPr="00CE3826">
        <w:rPr>
          <w:rFonts w:ascii="仿宋" w:eastAsia="仿宋" w:hAnsi="仿宋" w:cs="Times New Roman" w:hint="eastAsia"/>
          <w:sz w:val="32"/>
          <w:szCs w:val="32"/>
        </w:rPr>
        <w:t>了</w:t>
      </w:r>
      <w:r w:rsidRPr="00CE3826">
        <w:rPr>
          <w:rFonts w:ascii="仿宋" w:eastAsia="仿宋" w:hAnsi="仿宋" w:cs="Times New Roman" w:hint="eastAsia"/>
          <w:sz w:val="32"/>
          <w:szCs w:val="32"/>
        </w:rPr>
        <w:t>“‘素养·管</w:t>
      </w:r>
      <w:r w:rsidRPr="00CE3826">
        <w:rPr>
          <w:rFonts w:ascii="仿宋" w:eastAsia="仿宋" w:hAnsi="仿宋" w:cs="Times New Roman" w:hint="eastAsia"/>
          <w:sz w:val="32"/>
          <w:szCs w:val="32"/>
        </w:rPr>
        <w:lastRenderedPageBreak/>
        <w:t>理·创新’复合型技术技能人才”的培养目标。</w:t>
      </w:r>
    </w:p>
    <w:p w:rsidR="003E6B39" w:rsidRPr="00CE3826" w:rsidRDefault="007811BA">
      <w:pPr>
        <w:pStyle w:val="2"/>
        <w:spacing w:before="0" w:after="0" w:line="384" w:lineRule="auto"/>
        <w:ind w:firstLineChars="200" w:firstLine="643"/>
        <w:rPr>
          <w:rFonts w:asciiTheme="minorEastAsia" w:eastAsiaTheme="minorEastAsia" w:hAnsiTheme="minorEastAsia"/>
        </w:rPr>
      </w:pPr>
      <w:bookmarkStart w:id="12" w:name="_Toc54083521"/>
      <w:r w:rsidRPr="00CE3826">
        <w:rPr>
          <w:rFonts w:asciiTheme="minorEastAsia" w:eastAsiaTheme="minorEastAsia" w:hAnsiTheme="minorEastAsia" w:hint="eastAsia"/>
        </w:rPr>
        <w:t>（一）</w:t>
      </w:r>
      <w:r w:rsidRPr="00CE3826">
        <w:rPr>
          <w:rFonts w:asciiTheme="minorEastAsia" w:eastAsiaTheme="minorEastAsia" w:hAnsiTheme="minorEastAsia" w:hint="eastAsia"/>
        </w:rPr>
        <w:t>输出</w:t>
      </w:r>
      <w:r w:rsidRPr="00CE3826">
        <w:rPr>
          <w:rFonts w:asciiTheme="minorEastAsia" w:eastAsiaTheme="minorEastAsia" w:hAnsiTheme="minorEastAsia" w:cs="Times New Roman" w:hint="eastAsia"/>
        </w:rPr>
        <w:t>先进职教标准</w:t>
      </w:r>
      <w:r w:rsidRPr="00CE3826">
        <w:rPr>
          <w:rFonts w:asciiTheme="minorEastAsia" w:eastAsiaTheme="minorEastAsia" w:hAnsiTheme="minorEastAsia" w:hint="eastAsia"/>
        </w:rPr>
        <w:t>，</w:t>
      </w:r>
      <w:r w:rsidRPr="00CE3826">
        <w:rPr>
          <w:rFonts w:hint="eastAsia"/>
        </w:rPr>
        <w:t>助推高端智能制造</w:t>
      </w:r>
      <w:bookmarkEnd w:id="12"/>
    </w:p>
    <w:p w:rsidR="003E6B39" w:rsidRPr="00CE3826" w:rsidRDefault="007811BA">
      <w:pPr>
        <w:spacing w:line="384" w:lineRule="auto"/>
        <w:ind w:firstLineChars="200" w:firstLine="640"/>
        <w:rPr>
          <w:rFonts w:ascii="仿宋" w:eastAsia="仿宋" w:hAnsi="仿宋" w:cs="Times New Roman"/>
          <w:sz w:val="32"/>
          <w:szCs w:val="32"/>
        </w:rPr>
      </w:pPr>
      <w:r w:rsidRPr="00CE3826">
        <w:rPr>
          <w:rFonts w:ascii="仿宋" w:eastAsia="仿宋" w:hAnsi="仿宋" w:cs="Times New Roman" w:hint="eastAsia"/>
          <w:sz w:val="32"/>
          <w:szCs w:val="32"/>
        </w:rPr>
        <w:t>学校</w:t>
      </w:r>
      <w:r w:rsidRPr="00CE3826">
        <w:rPr>
          <w:rFonts w:ascii="仿宋" w:eastAsia="仿宋" w:hAnsi="仿宋" w:cs="Times New Roman" w:hint="eastAsia"/>
          <w:sz w:val="32"/>
          <w:szCs w:val="32"/>
        </w:rPr>
        <w:t>通过</w:t>
      </w:r>
      <w:r w:rsidRPr="00CE3826">
        <w:rPr>
          <w:rFonts w:ascii="仿宋" w:eastAsia="仿宋" w:hAnsi="仿宋" w:cs="Times New Roman" w:hint="eastAsia"/>
          <w:sz w:val="32"/>
          <w:szCs w:val="32"/>
        </w:rPr>
        <w:t>“引入</w:t>
      </w:r>
      <w:r w:rsidRPr="00CE3826">
        <w:rPr>
          <w:rFonts w:ascii="仿宋" w:eastAsia="仿宋" w:hAnsi="仿宋" w:cs="Times New Roman" w:hint="eastAsia"/>
          <w:sz w:val="32"/>
          <w:szCs w:val="32"/>
        </w:rPr>
        <w:t>-</w:t>
      </w:r>
      <w:r w:rsidRPr="00CE3826">
        <w:rPr>
          <w:rFonts w:ascii="仿宋" w:eastAsia="仿宋" w:hAnsi="仿宋" w:cs="Times New Roman" w:hint="eastAsia"/>
          <w:sz w:val="32"/>
          <w:szCs w:val="32"/>
        </w:rPr>
        <w:t>内化</w:t>
      </w:r>
      <w:r w:rsidRPr="00CE3826">
        <w:rPr>
          <w:rFonts w:ascii="仿宋" w:eastAsia="仿宋" w:hAnsi="仿宋" w:cs="Times New Roman" w:hint="eastAsia"/>
          <w:sz w:val="32"/>
          <w:szCs w:val="32"/>
        </w:rPr>
        <w:t>-</w:t>
      </w:r>
      <w:r w:rsidRPr="00CE3826">
        <w:rPr>
          <w:rFonts w:ascii="仿宋" w:eastAsia="仿宋" w:hAnsi="仿宋" w:cs="Times New Roman" w:hint="eastAsia"/>
          <w:sz w:val="32"/>
          <w:szCs w:val="32"/>
        </w:rPr>
        <w:t>输出”</w:t>
      </w:r>
      <w:r w:rsidRPr="00CE3826">
        <w:rPr>
          <w:rFonts w:ascii="仿宋" w:eastAsia="仿宋" w:hAnsi="仿宋" w:cs="Times New Roman" w:hint="eastAsia"/>
          <w:sz w:val="32"/>
          <w:szCs w:val="32"/>
        </w:rPr>
        <w:t>构建</w:t>
      </w:r>
      <w:r w:rsidRPr="00CE3826">
        <w:rPr>
          <w:rFonts w:ascii="仿宋" w:eastAsia="仿宋" w:hAnsi="仿宋" w:cs="Times New Roman" w:hint="eastAsia"/>
          <w:sz w:val="32"/>
          <w:szCs w:val="32"/>
        </w:rPr>
        <w:t>人才培养标准。引进、吸收国际先进的职业教育标准和国际行业企业先进标准，与学校优势、特色专业对接，开发一批优质课程和教学资源，融入人才培养全过程。让所有教师都能熟练应用国际化标准进行教育教学活动，让所有学生不用走出国门就可以享受国际先进职教标准的教学，以国际化引领集团化办学，持续服务国内企业“走出去”战略。</w:t>
      </w:r>
    </w:p>
    <w:p w:rsidR="003E6B39" w:rsidRPr="00CE3826" w:rsidRDefault="007811BA">
      <w:pPr>
        <w:spacing w:line="384" w:lineRule="auto"/>
        <w:ind w:firstLineChars="200" w:firstLine="640"/>
        <w:rPr>
          <w:rFonts w:ascii="仿宋" w:eastAsia="仿宋" w:hAnsi="仿宋" w:cs="Times New Roman"/>
          <w:sz w:val="32"/>
          <w:szCs w:val="32"/>
        </w:rPr>
      </w:pPr>
      <w:r w:rsidRPr="00CE3826">
        <w:rPr>
          <w:rFonts w:ascii="仿宋" w:eastAsia="仿宋" w:hAnsi="仿宋" w:cs="Times New Roman" w:hint="eastAsia"/>
          <w:sz w:val="32"/>
          <w:szCs w:val="32"/>
        </w:rPr>
        <w:t>机电类、物流类等</w:t>
      </w:r>
      <w:r w:rsidRPr="00CE3826">
        <w:rPr>
          <w:rFonts w:ascii="仿宋" w:eastAsia="仿宋" w:hAnsi="仿宋" w:cs="Times New Roman" w:hint="eastAsia"/>
          <w:sz w:val="32"/>
          <w:szCs w:val="32"/>
        </w:rPr>
        <w:t>14</w:t>
      </w:r>
      <w:r w:rsidRPr="00CE3826">
        <w:rPr>
          <w:rFonts w:ascii="仿宋" w:eastAsia="仿宋" w:hAnsi="仿宋" w:cs="Times New Roman" w:hint="eastAsia"/>
          <w:sz w:val="32"/>
          <w:szCs w:val="32"/>
        </w:rPr>
        <w:t>个专业全程引入德国“双元制”、英国“现代学徒制”人才培养模式，与国际教育机构、国际或国内知名企业合作，共同开发和实施现代学徒</w:t>
      </w:r>
      <w:proofErr w:type="gramStart"/>
      <w:r w:rsidRPr="00CE3826">
        <w:rPr>
          <w:rFonts w:ascii="仿宋" w:eastAsia="仿宋" w:hAnsi="仿宋" w:cs="Times New Roman" w:hint="eastAsia"/>
          <w:sz w:val="32"/>
          <w:szCs w:val="32"/>
        </w:rPr>
        <w:t>制人才</w:t>
      </w:r>
      <w:proofErr w:type="gramEnd"/>
      <w:r w:rsidRPr="00CE3826">
        <w:rPr>
          <w:rFonts w:ascii="仿宋" w:eastAsia="仿宋" w:hAnsi="仿宋" w:cs="Times New Roman" w:hint="eastAsia"/>
          <w:sz w:val="32"/>
          <w:szCs w:val="32"/>
        </w:rPr>
        <w:t>培养方案，形成国际标准本土化的</w:t>
      </w:r>
      <w:r w:rsidRPr="00CE3826">
        <w:rPr>
          <w:rFonts w:ascii="仿宋" w:eastAsia="仿宋" w:hAnsi="仿宋" w:cs="Times New Roman" w:hint="eastAsia"/>
          <w:sz w:val="32"/>
          <w:szCs w:val="32"/>
        </w:rPr>
        <w:t>人才培养模式。配合国家“一带一路”战略，助力柳州汽车、工程机械等优质产能走出去，培养具有国际视野、通晓国际规则的技术技能人才。面向东盟及“一带一路”国家输出中国职教标准。目前，已经向沙特卡塔尼学院有偿输出工程机械专业标准、课程标准、教师分级认证标准等，获得教育咨询服务费</w:t>
      </w:r>
      <w:r w:rsidRPr="00CE3826">
        <w:rPr>
          <w:rFonts w:ascii="仿宋" w:eastAsia="仿宋" w:hAnsi="仿宋" w:cs="Times New Roman" w:hint="eastAsia"/>
          <w:sz w:val="32"/>
          <w:szCs w:val="32"/>
        </w:rPr>
        <w:t>约</w:t>
      </w:r>
      <w:r w:rsidRPr="00CE3826">
        <w:rPr>
          <w:rFonts w:ascii="仿宋" w:eastAsia="仿宋" w:hAnsi="仿宋" w:cs="Times New Roman" w:hint="eastAsia"/>
          <w:sz w:val="32"/>
          <w:szCs w:val="32"/>
        </w:rPr>
        <w:t>7</w:t>
      </w:r>
      <w:r w:rsidRPr="00CE3826">
        <w:rPr>
          <w:rFonts w:ascii="仿宋" w:eastAsia="仿宋" w:hAnsi="仿宋" w:cs="Times New Roman" w:hint="eastAsia"/>
          <w:sz w:val="32"/>
          <w:szCs w:val="32"/>
        </w:rPr>
        <w:t>万美元。</w:t>
      </w:r>
    </w:p>
    <w:p w:rsidR="003E6B39" w:rsidRPr="00CE3826" w:rsidRDefault="007811BA">
      <w:pPr>
        <w:spacing w:line="384" w:lineRule="auto"/>
        <w:ind w:firstLineChars="200" w:firstLine="640"/>
        <w:rPr>
          <w:rFonts w:ascii="仿宋" w:eastAsia="仿宋" w:hAnsi="仿宋" w:cs="Times New Roman"/>
          <w:sz w:val="32"/>
          <w:szCs w:val="32"/>
        </w:rPr>
      </w:pPr>
      <w:r w:rsidRPr="00CE3826">
        <w:rPr>
          <w:rFonts w:ascii="仿宋" w:eastAsia="仿宋" w:hAnsi="仿宋" w:cs="Times New Roman" w:hint="eastAsia"/>
          <w:sz w:val="32"/>
          <w:szCs w:val="32"/>
        </w:rPr>
        <w:t>学校围绕区域产业汽车、工程机械生产制造环节中装备的工艺开发、设计与制造、装备运行与管理、优化与升级等产业链，以机电设备维修与管理专业为核心，机电一体化技术、电气自动化技术、数控技术、工业机器人技术等相关专业为支撑，紧扣先进制造业</w:t>
      </w:r>
      <w:r w:rsidRPr="00CE3826">
        <w:rPr>
          <w:rFonts w:ascii="仿宋" w:eastAsia="仿宋" w:hAnsi="仿宋" w:cs="Times New Roman" w:hint="eastAsia"/>
          <w:sz w:val="32"/>
          <w:szCs w:val="32"/>
        </w:rPr>
        <w:t>的前沿技术发展，着力于培养集工艺装备、生产管理与设备运</w:t>
      </w:r>
      <w:proofErr w:type="gramStart"/>
      <w:r w:rsidRPr="00CE3826">
        <w:rPr>
          <w:rFonts w:ascii="仿宋" w:eastAsia="仿宋" w:hAnsi="仿宋" w:cs="Times New Roman" w:hint="eastAsia"/>
          <w:sz w:val="32"/>
          <w:szCs w:val="32"/>
        </w:rPr>
        <w:t>维技术</w:t>
      </w:r>
      <w:proofErr w:type="gramEnd"/>
      <w:r w:rsidRPr="00CE3826">
        <w:rPr>
          <w:rFonts w:ascii="仿宋" w:eastAsia="仿宋" w:hAnsi="仿宋" w:cs="Times New Roman" w:hint="eastAsia"/>
          <w:sz w:val="32"/>
          <w:szCs w:val="32"/>
        </w:rPr>
        <w:t>于一身的复合型优秀人才。</w:t>
      </w:r>
    </w:p>
    <w:p w:rsidR="003E6B39" w:rsidRPr="00CE3826" w:rsidRDefault="007811BA">
      <w:pPr>
        <w:pStyle w:val="2"/>
        <w:spacing w:before="0" w:after="0" w:line="384" w:lineRule="auto"/>
        <w:ind w:firstLineChars="200" w:firstLine="643"/>
      </w:pPr>
      <w:bookmarkStart w:id="13" w:name="_Toc54083522"/>
      <w:r w:rsidRPr="00CE3826">
        <w:rPr>
          <w:rFonts w:hint="eastAsia"/>
        </w:rPr>
        <w:lastRenderedPageBreak/>
        <w:t>（二）</w:t>
      </w:r>
      <w:r w:rsidRPr="00CE3826">
        <w:t>开发重构</w:t>
      </w:r>
      <w:r w:rsidRPr="00CE3826">
        <w:rPr>
          <w:rFonts w:hint="eastAsia"/>
        </w:rPr>
        <w:t>高职“</w:t>
      </w:r>
      <w:r w:rsidRPr="00CE3826">
        <w:t>二维</w:t>
      </w:r>
      <w:r w:rsidRPr="00CE3826">
        <w:rPr>
          <w:rFonts w:hint="eastAsia"/>
        </w:rPr>
        <w:t>”</w:t>
      </w:r>
      <w:r w:rsidRPr="00CE3826">
        <w:t>课程体系</w:t>
      </w:r>
      <w:r w:rsidRPr="00CE3826">
        <w:rPr>
          <w:rFonts w:hint="eastAsia"/>
        </w:rPr>
        <w:t>，提高人才质量</w:t>
      </w:r>
      <w:bookmarkEnd w:id="13"/>
    </w:p>
    <w:p w:rsidR="003E6B39" w:rsidRPr="00CE3826" w:rsidRDefault="007811BA">
      <w:pPr>
        <w:spacing w:line="384" w:lineRule="auto"/>
        <w:ind w:firstLineChars="200" w:firstLine="640"/>
        <w:rPr>
          <w:rFonts w:ascii="仿宋" w:eastAsia="仿宋" w:hAnsi="仿宋" w:cs="Times New Roman"/>
          <w:sz w:val="32"/>
          <w:szCs w:val="32"/>
        </w:rPr>
      </w:pPr>
      <w:r w:rsidRPr="00CE3826">
        <w:rPr>
          <w:rFonts w:ascii="仿宋" w:eastAsia="仿宋" w:hAnsi="仿宋" w:cs="Times New Roman" w:hint="eastAsia"/>
          <w:sz w:val="32"/>
          <w:szCs w:val="32"/>
        </w:rPr>
        <w:t>学校坚持人才培养目标，遵循“企业需求与学生需求并重”原则，充分利用社会资源，构建一个基于工作过程的高职“二维”课程体系。以系统提升学生职业能力为目标，坚持多部门协同“无界化”运行机制，构建了“以德为核心”的基本素质教育和“以技为核心”的专业能力培养相互渗透、第一课堂向第二课程延伸的“二维”课程体系，系统设计了公共必修课、基本素质教育第二课堂活动、专业课、顶岗实习、专业技能大赛</w:t>
      </w:r>
      <w:r w:rsidRPr="00CE3826">
        <w:rPr>
          <w:rFonts w:ascii="仿宋" w:eastAsia="仿宋" w:hAnsi="仿宋" w:cs="Times New Roman" w:hint="eastAsia"/>
          <w:sz w:val="32"/>
          <w:szCs w:val="32"/>
        </w:rPr>
        <w:t>等</w:t>
      </w:r>
      <w:r w:rsidRPr="00CE3826">
        <w:rPr>
          <w:rFonts w:ascii="仿宋" w:eastAsia="仿宋" w:hAnsi="仿宋" w:cs="Times New Roman" w:hint="eastAsia"/>
          <w:sz w:val="32"/>
          <w:szCs w:val="32"/>
        </w:rPr>
        <w:t>五个重要环节。坚持将思想政治教育、职业道德和工匠精神培育融入教育教学全过程。改变了过去公共课与专业课之间、专业理论知识学习和专业技能</w:t>
      </w:r>
      <w:r w:rsidRPr="00CE3826">
        <w:rPr>
          <w:rFonts w:ascii="仿宋" w:eastAsia="仿宋" w:hAnsi="仿宋" w:cs="Times New Roman" w:hint="eastAsia"/>
          <w:sz w:val="32"/>
          <w:szCs w:val="32"/>
        </w:rPr>
        <w:t>训练之间、第一课堂与第二课堂相互脱离、相互孤立的状况。</w:t>
      </w:r>
    </w:p>
    <w:p w:rsidR="003E6B39" w:rsidRPr="00CE3826" w:rsidRDefault="007811BA">
      <w:pPr>
        <w:widowControl/>
        <w:spacing w:line="384" w:lineRule="auto"/>
        <w:jc w:val="center"/>
        <w:rPr>
          <w:rFonts w:ascii="宋体" w:eastAsia="宋体" w:hAnsi="宋体" w:cs="Times New Roman"/>
          <w:b/>
          <w:bCs/>
          <w:color w:val="000000" w:themeColor="text1"/>
          <w:szCs w:val="18"/>
        </w:rPr>
      </w:pPr>
      <w:r w:rsidRPr="00CE3826">
        <w:rPr>
          <w:noProof/>
        </w:rPr>
        <w:drawing>
          <wp:inline distT="0" distB="0" distL="114300" distR="114300" wp14:anchorId="7128DCBC" wp14:editId="47A91DE5">
            <wp:extent cx="4375785" cy="2654935"/>
            <wp:effectExtent l="0" t="0" r="5715" b="12065"/>
            <wp:docPr id="33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图片 5"/>
                    <pic:cNvPicPr>
                      <a:picLocks noChangeAspect="1"/>
                    </pic:cNvPicPr>
                  </pic:nvPicPr>
                  <pic:blipFill>
                    <a:blip r:embed="rId14"/>
                    <a:stretch>
                      <a:fillRect/>
                    </a:stretch>
                  </pic:blipFill>
                  <pic:spPr>
                    <a:xfrm>
                      <a:off x="0" y="0"/>
                      <a:ext cx="4375785" cy="2654935"/>
                    </a:xfrm>
                    <a:prstGeom prst="rect">
                      <a:avLst/>
                    </a:prstGeom>
                    <a:noFill/>
                    <a:ln>
                      <a:noFill/>
                    </a:ln>
                  </pic:spPr>
                </pic:pic>
              </a:graphicData>
            </a:graphic>
          </wp:inline>
        </w:drawing>
      </w:r>
    </w:p>
    <w:p w:rsidR="003E6B39" w:rsidRPr="00CE3826" w:rsidRDefault="007811BA">
      <w:pPr>
        <w:widowControl/>
        <w:spacing w:line="384" w:lineRule="auto"/>
        <w:jc w:val="center"/>
        <w:rPr>
          <w:rFonts w:ascii="宋体" w:eastAsia="宋体" w:hAnsi="宋体" w:cs="Times New Roman"/>
          <w:b/>
          <w:bCs/>
          <w:color w:val="000000" w:themeColor="text1"/>
          <w:szCs w:val="18"/>
        </w:rPr>
      </w:pPr>
      <w:r w:rsidRPr="00CE3826">
        <w:rPr>
          <w:rFonts w:ascii="宋体" w:eastAsia="宋体" w:hAnsi="宋体" w:cs="Times New Roman" w:hint="eastAsia"/>
          <w:b/>
          <w:bCs/>
          <w:color w:val="000000" w:themeColor="text1"/>
          <w:szCs w:val="18"/>
        </w:rPr>
        <w:t>图</w:t>
      </w:r>
      <w:r w:rsidRPr="00CE3826">
        <w:rPr>
          <w:rFonts w:ascii="宋体" w:eastAsia="宋体" w:hAnsi="宋体" w:cs="Times New Roman" w:hint="eastAsia"/>
          <w:b/>
          <w:bCs/>
          <w:color w:val="000000" w:themeColor="text1"/>
          <w:szCs w:val="18"/>
        </w:rPr>
        <w:t>4</w:t>
      </w:r>
      <w:r w:rsidRPr="00CE3826">
        <w:rPr>
          <w:rFonts w:ascii="宋体" w:eastAsia="宋体" w:hAnsi="宋体" w:cs="Times New Roman"/>
          <w:b/>
          <w:bCs/>
          <w:color w:val="000000" w:themeColor="text1"/>
          <w:szCs w:val="18"/>
        </w:rPr>
        <w:t xml:space="preserve"> </w:t>
      </w:r>
      <w:r w:rsidRPr="00CE3826">
        <w:rPr>
          <w:rFonts w:ascii="宋体" w:eastAsia="宋体" w:hAnsi="宋体" w:cs="Times New Roman" w:hint="eastAsia"/>
          <w:b/>
          <w:bCs/>
          <w:color w:val="000000" w:themeColor="text1"/>
          <w:szCs w:val="18"/>
        </w:rPr>
        <w:t>高职“二维”课程体系</w:t>
      </w:r>
    </w:p>
    <w:p w:rsidR="003E6B39" w:rsidRPr="00CE3826" w:rsidRDefault="007811BA">
      <w:pPr>
        <w:pStyle w:val="2"/>
        <w:spacing w:before="0" w:after="0" w:line="384" w:lineRule="auto"/>
        <w:ind w:firstLineChars="200" w:firstLine="643"/>
      </w:pPr>
      <w:bookmarkStart w:id="14" w:name="_Toc54083523"/>
      <w:bookmarkEnd w:id="11"/>
      <w:r w:rsidRPr="00CE3826">
        <w:rPr>
          <w:rFonts w:ascii="宋体" w:hAnsi="宋体" w:hint="eastAsia"/>
        </w:rPr>
        <w:t>（三）</w:t>
      </w:r>
      <w:r w:rsidRPr="00CE3826">
        <w:rPr>
          <w:rFonts w:hint="eastAsia"/>
        </w:rPr>
        <w:t>探索实践</w:t>
      </w:r>
      <w:r w:rsidRPr="00CE3826">
        <w:t>高职</w:t>
      </w:r>
      <w:r w:rsidRPr="00CE3826">
        <w:rPr>
          <w:rFonts w:hint="eastAsia"/>
        </w:rPr>
        <w:t>“</w:t>
      </w:r>
      <w:r w:rsidRPr="00CE3826">
        <w:t>二维</w:t>
      </w:r>
      <w:r w:rsidRPr="00CE3826">
        <w:rPr>
          <w:rFonts w:hint="eastAsia"/>
        </w:rPr>
        <w:t>”</w:t>
      </w:r>
      <w:r w:rsidRPr="00CE3826">
        <w:t>课程体系</w:t>
      </w:r>
      <w:r w:rsidRPr="00CE3826">
        <w:rPr>
          <w:rFonts w:hint="eastAsia"/>
        </w:rPr>
        <w:t>开发“七步循环法”</w:t>
      </w:r>
      <w:bookmarkEnd w:id="14"/>
    </w:p>
    <w:p w:rsidR="003E6B39" w:rsidRPr="00CE3826" w:rsidRDefault="007811BA">
      <w:pPr>
        <w:spacing w:line="384" w:lineRule="auto"/>
        <w:ind w:firstLineChars="200" w:firstLine="640"/>
        <w:rPr>
          <w:rFonts w:ascii="仿宋" w:eastAsia="仿宋" w:hAnsi="仿宋" w:cs="Times New Roman"/>
          <w:sz w:val="32"/>
          <w:szCs w:val="32"/>
        </w:rPr>
      </w:pPr>
      <w:r w:rsidRPr="00CE3826">
        <w:rPr>
          <w:rFonts w:ascii="仿宋" w:eastAsia="仿宋" w:hAnsi="仿宋" w:cs="Times New Roman" w:hint="eastAsia"/>
          <w:sz w:val="32"/>
          <w:szCs w:val="32"/>
        </w:rPr>
        <w:t>组建多元化团队，通过“社会调研、工作任务分析、课程体系构建、课程标准制订、方案论证和审核、实施保障条件设计和建设、方案实施、实施效果反馈”等七个步骤，全面进行课程体系的开发</w:t>
      </w:r>
      <w:r w:rsidRPr="00CE3826">
        <w:rPr>
          <w:rFonts w:ascii="仿宋" w:eastAsia="仿宋" w:hAnsi="仿宋" w:cs="Times New Roman" w:hint="eastAsia"/>
          <w:sz w:val="32"/>
          <w:szCs w:val="32"/>
        </w:rPr>
        <w:lastRenderedPageBreak/>
        <w:t>以及课程标准的建设。通过不断循环，持续优化人才培养方案。</w:t>
      </w:r>
    </w:p>
    <w:p w:rsidR="003E6B39" w:rsidRPr="00CE3826" w:rsidRDefault="007811BA">
      <w:pPr>
        <w:pStyle w:val="af1"/>
      </w:pPr>
      <w:r w:rsidRPr="00CE3826">
        <w:rPr>
          <w:noProof/>
        </w:rPr>
        <w:drawing>
          <wp:inline distT="0" distB="0" distL="114300" distR="114300" wp14:anchorId="3DECAEF0" wp14:editId="3BFFF15F">
            <wp:extent cx="5219700" cy="1609725"/>
            <wp:effectExtent l="0" t="0" r="0" b="9525"/>
            <wp:docPr id="35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6"/>
                    <pic:cNvPicPr>
                      <a:picLocks noChangeAspect="1"/>
                    </pic:cNvPicPr>
                  </pic:nvPicPr>
                  <pic:blipFill>
                    <a:blip r:embed="rId15"/>
                    <a:stretch>
                      <a:fillRect/>
                    </a:stretch>
                  </pic:blipFill>
                  <pic:spPr>
                    <a:xfrm>
                      <a:off x="0" y="0"/>
                      <a:ext cx="5219700" cy="1609725"/>
                    </a:xfrm>
                    <a:prstGeom prst="rect">
                      <a:avLst/>
                    </a:prstGeom>
                    <a:noFill/>
                    <a:ln>
                      <a:noFill/>
                    </a:ln>
                  </pic:spPr>
                </pic:pic>
              </a:graphicData>
            </a:graphic>
          </wp:inline>
        </w:drawing>
      </w:r>
    </w:p>
    <w:p w:rsidR="003E6B39" w:rsidRPr="00CE3826" w:rsidRDefault="007811BA">
      <w:pPr>
        <w:widowControl/>
        <w:spacing w:line="384" w:lineRule="auto"/>
        <w:jc w:val="center"/>
        <w:rPr>
          <w:rFonts w:ascii="宋体" w:eastAsia="宋体" w:hAnsi="宋体" w:cs="Times New Roman"/>
          <w:b/>
          <w:bCs/>
          <w:color w:val="000000" w:themeColor="text1"/>
          <w:szCs w:val="18"/>
        </w:rPr>
      </w:pPr>
      <w:r w:rsidRPr="00CE3826">
        <w:rPr>
          <w:rFonts w:ascii="宋体" w:eastAsia="宋体" w:hAnsi="宋体" w:cs="Times New Roman" w:hint="eastAsia"/>
          <w:b/>
          <w:bCs/>
          <w:color w:val="000000" w:themeColor="text1"/>
          <w:szCs w:val="18"/>
        </w:rPr>
        <w:t>图</w:t>
      </w:r>
      <w:r w:rsidRPr="00CE3826">
        <w:rPr>
          <w:rFonts w:ascii="宋体" w:eastAsia="宋体" w:hAnsi="宋体" w:cs="Times New Roman" w:hint="eastAsia"/>
          <w:b/>
          <w:bCs/>
          <w:color w:val="000000" w:themeColor="text1"/>
          <w:szCs w:val="18"/>
        </w:rPr>
        <w:t>5</w:t>
      </w:r>
      <w:r w:rsidRPr="00CE3826">
        <w:rPr>
          <w:rFonts w:ascii="宋体" w:eastAsia="宋体" w:hAnsi="宋体" w:cs="Times New Roman" w:hint="eastAsia"/>
          <w:b/>
          <w:bCs/>
          <w:color w:val="000000" w:themeColor="text1"/>
          <w:szCs w:val="18"/>
        </w:rPr>
        <w:t xml:space="preserve"> </w:t>
      </w:r>
      <w:r w:rsidRPr="00CE3826">
        <w:rPr>
          <w:rFonts w:ascii="宋体" w:eastAsia="宋体" w:hAnsi="宋体" w:cs="Times New Roman" w:hint="eastAsia"/>
          <w:b/>
          <w:bCs/>
          <w:color w:val="000000" w:themeColor="text1"/>
          <w:szCs w:val="18"/>
        </w:rPr>
        <w:t>高职“二维”课程体系开发“七步循环法”</w:t>
      </w:r>
    </w:p>
    <w:p w:rsidR="003E6B39" w:rsidRPr="00CE3826" w:rsidRDefault="007811BA">
      <w:pPr>
        <w:pStyle w:val="2"/>
        <w:spacing w:before="0" w:after="0" w:line="384" w:lineRule="auto"/>
        <w:ind w:firstLineChars="200" w:firstLine="643"/>
        <w:rPr>
          <w:rFonts w:ascii="Cambria" w:hAnsi="Cambria" w:cs="Times New Roman"/>
        </w:rPr>
      </w:pPr>
      <w:bookmarkStart w:id="15" w:name="_Toc54083524"/>
      <w:r w:rsidRPr="00CE3826">
        <w:rPr>
          <w:rFonts w:ascii="宋体" w:hAnsi="宋体" w:hint="eastAsia"/>
        </w:rPr>
        <w:t>（四）</w:t>
      </w:r>
      <w:r w:rsidRPr="00CE3826">
        <w:t>构建第二课堂活动课程化的素质教育模式</w:t>
      </w:r>
      <w:bookmarkEnd w:id="15"/>
    </w:p>
    <w:p w:rsidR="003E6B39" w:rsidRPr="00CE3826" w:rsidRDefault="007811BA">
      <w:pPr>
        <w:spacing w:line="384" w:lineRule="auto"/>
        <w:ind w:firstLineChars="200" w:firstLine="640"/>
        <w:rPr>
          <w:rFonts w:ascii="仿宋" w:eastAsia="仿宋" w:hAnsi="仿宋" w:cs="Times New Roman"/>
          <w:sz w:val="32"/>
          <w:szCs w:val="32"/>
        </w:rPr>
      </w:pPr>
      <w:r w:rsidRPr="00CE3826">
        <w:rPr>
          <w:rFonts w:ascii="仿宋" w:eastAsia="仿宋" w:hAnsi="仿宋" w:cs="Times New Roman" w:hint="eastAsia"/>
          <w:sz w:val="32"/>
          <w:szCs w:val="32"/>
        </w:rPr>
        <w:t>学校以培养具有良好职业素养和可持续发展能力的高素质技术技能型人才为目标，围绕如何科学设计和实施第二课堂活动、充分发挥其教育作用的问题，通过系统设计高职学生第二课堂活动内容和途径，制定第二课堂活动标准，编写第二课堂活动指导书，组建“教学名师</w:t>
      </w:r>
      <w:r w:rsidRPr="00CE3826">
        <w:rPr>
          <w:rFonts w:ascii="仿宋" w:eastAsia="仿宋" w:hAnsi="仿宋" w:cs="Times New Roman" w:hint="eastAsia"/>
          <w:sz w:val="32"/>
          <w:szCs w:val="32"/>
        </w:rPr>
        <w:t>+</w:t>
      </w:r>
      <w:r w:rsidRPr="00CE3826">
        <w:rPr>
          <w:rFonts w:ascii="仿宋" w:eastAsia="仿宋" w:hAnsi="仿宋" w:cs="Times New Roman" w:hint="eastAsia"/>
          <w:sz w:val="32"/>
          <w:szCs w:val="32"/>
        </w:rPr>
        <w:t>辅导员</w:t>
      </w:r>
      <w:r w:rsidRPr="00CE3826">
        <w:rPr>
          <w:rFonts w:ascii="仿宋" w:eastAsia="仿宋" w:hAnsi="仿宋" w:cs="Times New Roman" w:hint="eastAsia"/>
          <w:sz w:val="32"/>
          <w:szCs w:val="32"/>
        </w:rPr>
        <w:t>+</w:t>
      </w:r>
      <w:r w:rsidRPr="00CE3826">
        <w:rPr>
          <w:rFonts w:ascii="仿宋" w:eastAsia="仿宋" w:hAnsi="仿宋" w:cs="Times New Roman" w:hint="eastAsia"/>
          <w:sz w:val="32"/>
          <w:szCs w:val="32"/>
        </w:rPr>
        <w:t>党团领导</w:t>
      </w:r>
      <w:r w:rsidRPr="00CE3826">
        <w:rPr>
          <w:rFonts w:ascii="仿宋" w:eastAsia="仿宋" w:hAnsi="仿宋" w:cs="Times New Roman" w:hint="eastAsia"/>
          <w:sz w:val="32"/>
          <w:szCs w:val="32"/>
        </w:rPr>
        <w:t>+</w:t>
      </w:r>
      <w:r w:rsidRPr="00CE3826">
        <w:rPr>
          <w:rFonts w:ascii="仿宋" w:eastAsia="仿宋" w:hAnsi="仿宋" w:cs="Times New Roman" w:hint="eastAsia"/>
          <w:sz w:val="32"/>
          <w:szCs w:val="32"/>
        </w:rPr>
        <w:t>企业家</w:t>
      </w:r>
      <w:r w:rsidRPr="00CE3826">
        <w:rPr>
          <w:rFonts w:ascii="仿宋" w:eastAsia="仿宋" w:hAnsi="仿宋" w:cs="Times New Roman" w:hint="eastAsia"/>
          <w:sz w:val="32"/>
          <w:szCs w:val="32"/>
        </w:rPr>
        <w:t>+</w:t>
      </w:r>
      <w:r w:rsidRPr="00CE3826">
        <w:rPr>
          <w:rFonts w:ascii="仿宋" w:eastAsia="仿宋" w:hAnsi="仿宋" w:cs="Times New Roman" w:hint="eastAsia"/>
          <w:sz w:val="32"/>
          <w:szCs w:val="32"/>
        </w:rPr>
        <w:t>劳动模范</w:t>
      </w:r>
      <w:r w:rsidRPr="00CE3826">
        <w:rPr>
          <w:rFonts w:ascii="仿宋" w:eastAsia="仿宋" w:hAnsi="仿宋" w:cs="Times New Roman" w:hint="eastAsia"/>
          <w:sz w:val="32"/>
          <w:szCs w:val="32"/>
        </w:rPr>
        <w:t>+</w:t>
      </w:r>
      <w:r w:rsidRPr="00CE3826">
        <w:rPr>
          <w:rFonts w:ascii="仿宋" w:eastAsia="仿宋" w:hAnsi="仿宋" w:cs="Times New Roman" w:hint="eastAsia"/>
          <w:sz w:val="32"/>
          <w:szCs w:val="32"/>
        </w:rPr>
        <w:t>优秀毕业生”全面参与的指导教师队伍，建设“九中心</w:t>
      </w:r>
      <w:proofErr w:type="gramStart"/>
      <w:r w:rsidRPr="00CE3826">
        <w:rPr>
          <w:rFonts w:ascii="仿宋" w:eastAsia="仿宋" w:hAnsi="仿宋" w:cs="Times New Roman" w:hint="eastAsia"/>
          <w:sz w:val="32"/>
          <w:szCs w:val="32"/>
        </w:rPr>
        <w:t>一</w:t>
      </w:r>
      <w:proofErr w:type="gramEnd"/>
      <w:r w:rsidRPr="00CE3826">
        <w:rPr>
          <w:rFonts w:ascii="仿宋" w:eastAsia="仿宋" w:hAnsi="仿宋" w:cs="Times New Roman" w:hint="eastAsia"/>
          <w:sz w:val="32"/>
          <w:szCs w:val="32"/>
        </w:rPr>
        <w:t>讲堂”素质教育实训基地，建立“层级化联动”的第二课堂学生管理模式，建立了科学、规范的第二课堂活动“成绩单”的质量评价体系，构建了基于学生全面发展的第二课堂活动课程化的素质教育模式</w:t>
      </w:r>
    </w:p>
    <w:p w:rsidR="003E6B39" w:rsidRPr="00CE3826" w:rsidRDefault="007811BA">
      <w:pPr>
        <w:pStyle w:val="14"/>
      </w:pPr>
      <w:r w:rsidRPr="00CE3826">
        <w:rPr>
          <w:noProof/>
        </w:rPr>
        <w:lastRenderedPageBreak/>
        <w:drawing>
          <wp:inline distT="0" distB="0" distL="114300" distR="114300" wp14:anchorId="64DBAE97" wp14:editId="5AC5B1F8">
            <wp:extent cx="5500370" cy="3062605"/>
            <wp:effectExtent l="0" t="0" r="5080" b="4445"/>
            <wp:docPr id="3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3"/>
                    <pic:cNvPicPr>
                      <a:picLocks noChangeAspect="1"/>
                    </pic:cNvPicPr>
                  </pic:nvPicPr>
                  <pic:blipFill>
                    <a:blip r:embed="rId16"/>
                    <a:stretch>
                      <a:fillRect/>
                    </a:stretch>
                  </pic:blipFill>
                  <pic:spPr>
                    <a:xfrm>
                      <a:off x="0" y="0"/>
                      <a:ext cx="5500370" cy="3062605"/>
                    </a:xfrm>
                    <a:prstGeom prst="rect">
                      <a:avLst/>
                    </a:prstGeom>
                    <a:noFill/>
                    <a:ln>
                      <a:noFill/>
                    </a:ln>
                  </pic:spPr>
                </pic:pic>
              </a:graphicData>
            </a:graphic>
          </wp:inline>
        </w:drawing>
      </w:r>
    </w:p>
    <w:p w:rsidR="003E6B39" w:rsidRPr="00CE3826" w:rsidRDefault="007811BA">
      <w:pPr>
        <w:widowControl/>
        <w:spacing w:line="384" w:lineRule="auto"/>
        <w:jc w:val="center"/>
      </w:pPr>
      <w:r w:rsidRPr="00CE3826">
        <w:rPr>
          <w:rFonts w:ascii="宋体" w:eastAsia="宋体" w:hAnsi="宋体" w:cs="Times New Roman" w:hint="eastAsia"/>
          <w:b/>
          <w:bCs/>
          <w:color w:val="000000" w:themeColor="text1"/>
          <w:szCs w:val="18"/>
        </w:rPr>
        <w:t>图</w:t>
      </w:r>
      <w:r w:rsidRPr="00CE3826">
        <w:rPr>
          <w:rFonts w:ascii="宋体" w:eastAsia="宋体" w:hAnsi="宋体" w:cs="Times New Roman" w:hint="eastAsia"/>
          <w:b/>
          <w:bCs/>
          <w:color w:val="000000" w:themeColor="text1"/>
          <w:szCs w:val="18"/>
        </w:rPr>
        <w:t xml:space="preserve">6 </w:t>
      </w:r>
      <w:r w:rsidRPr="00CE3826">
        <w:rPr>
          <w:rFonts w:ascii="宋体" w:eastAsia="宋体" w:hAnsi="宋体" w:cs="Times New Roman" w:hint="eastAsia"/>
          <w:b/>
          <w:bCs/>
          <w:color w:val="000000" w:themeColor="text1"/>
          <w:szCs w:val="18"/>
        </w:rPr>
        <w:t>基于学生全面发展的第二课堂活动课程化的素质教育模式</w:t>
      </w:r>
    </w:p>
    <w:p w:rsidR="003E6B39" w:rsidRPr="00CE3826" w:rsidRDefault="007811BA">
      <w:pPr>
        <w:pStyle w:val="1"/>
        <w:spacing w:line="384" w:lineRule="auto"/>
        <w:ind w:firstLineChars="200" w:firstLine="643"/>
        <w:rPr>
          <w:sz w:val="32"/>
          <w:szCs w:val="32"/>
        </w:rPr>
      </w:pPr>
      <w:bookmarkStart w:id="16" w:name="_Toc54083525"/>
      <w:r w:rsidRPr="00CE3826">
        <w:rPr>
          <w:rFonts w:hint="eastAsia"/>
          <w:sz w:val="32"/>
          <w:szCs w:val="32"/>
        </w:rPr>
        <w:t>五、学生发展</w:t>
      </w:r>
      <w:bookmarkEnd w:id="16"/>
    </w:p>
    <w:p w:rsidR="003E6B39" w:rsidRPr="00CE3826" w:rsidRDefault="007811BA">
      <w:pPr>
        <w:pStyle w:val="2"/>
        <w:spacing w:before="0" w:after="0" w:line="384" w:lineRule="auto"/>
        <w:ind w:firstLineChars="200" w:firstLine="643"/>
      </w:pPr>
      <w:bookmarkStart w:id="17" w:name="_Toc54083526"/>
      <w:r w:rsidRPr="00CE3826">
        <w:rPr>
          <w:rFonts w:hint="eastAsia"/>
        </w:rPr>
        <w:t>（一）</w:t>
      </w:r>
      <w:r w:rsidRPr="00CE3826">
        <w:rPr>
          <w:rFonts w:hint="eastAsia"/>
        </w:rPr>
        <w:t>升级</w:t>
      </w:r>
      <w:r w:rsidRPr="00CE3826">
        <w:rPr>
          <w:rFonts w:hint="eastAsia"/>
        </w:rPr>
        <w:t>“一站式”综合服务中心，提供优质服务</w:t>
      </w:r>
      <w:bookmarkEnd w:id="17"/>
    </w:p>
    <w:p w:rsidR="003E6B39" w:rsidRPr="00CE3826" w:rsidRDefault="007811BA">
      <w:pPr>
        <w:spacing w:line="384" w:lineRule="auto"/>
        <w:ind w:firstLineChars="200" w:firstLine="640"/>
        <w:rPr>
          <w:rFonts w:ascii="仿宋" w:eastAsia="仿宋" w:hAnsi="仿宋" w:cs="Times New Roman"/>
          <w:sz w:val="32"/>
          <w:szCs w:val="32"/>
        </w:rPr>
      </w:pPr>
      <w:r w:rsidRPr="00CE3826">
        <w:rPr>
          <w:rFonts w:ascii="仿宋" w:eastAsia="仿宋" w:hAnsi="仿宋" w:cs="Times New Roman" w:hint="eastAsia"/>
          <w:sz w:val="32"/>
          <w:szCs w:val="32"/>
          <w:lang w:val="zh-CN"/>
        </w:rPr>
        <w:t>引入卓越绩效管理模式，全面树立以顾客为中心的理念，建设高效便捷的“一站式”综合服务中心，服务学生衣食住行，匠心打造服务育人的“金钥匙”，系统设计学生服务过程，引导和培养学生自我教育、自我管理、自我服务的能力，为学生的全面发展提供强有力的服务支撑。通过开通一部</w:t>
      </w:r>
      <w:r w:rsidRPr="00CE3826">
        <w:rPr>
          <w:rFonts w:ascii="仿宋" w:eastAsia="仿宋" w:hAnsi="仿宋" w:cs="Times New Roman" w:hint="eastAsia"/>
          <w:sz w:val="32"/>
          <w:szCs w:val="32"/>
          <w:lang w:val="zh-CN"/>
        </w:rPr>
        <w:t>24</w:t>
      </w:r>
      <w:r w:rsidRPr="00CE3826">
        <w:rPr>
          <w:rFonts w:ascii="仿宋" w:eastAsia="仿宋" w:hAnsi="仿宋" w:cs="Times New Roman" w:hint="eastAsia"/>
          <w:sz w:val="32"/>
          <w:szCs w:val="32"/>
          <w:lang w:val="zh-CN"/>
        </w:rPr>
        <w:t>小时热线电话，开发一个信息化报修管理平台，组建一支学生自主服务队伍，建立建</w:t>
      </w:r>
      <w:proofErr w:type="gramStart"/>
      <w:r w:rsidRPr="00CE3826">
        <w:rPr>
          <w:rFonts w:ascii="仿宋" w:eastAsia="仿宋" w:hAnsi="仿宋" w:cs="Times New Roman" w:hint="eastAsia"/>
          <w:sz w:val="32"/>
          <w:szCs w:val="32"/>
          <w:lang w:val="zh-CN"/>
        </w:rPr>
        <w:t>全快速</w:t>
      </w:r>
      <w:proofErr w:type="gramEnd"/>
      <w:r w:rsidRPr="00CE3826">
        <w:rPr>
          <w:rFonts w:ascii="仿宋" w:eastAsia="仿宋" w:hAnsi="仿宋" w:cs="Times New Roman" w:hint="eastAsia"/>
          <w:sz w:val="32"/>
          <w:szCs w:val="32"/>
          <w:lang w:val="zh-CN"/>
        </w:rPr>
        <w:t>响应机制、问题升级机制、信息反馈机制和满意度评价机</w:t>
      </w:r>
      <w:r w:rsidRPr="00CE3826">
        <w:rPr>
          <w:rFonts w:ascii="仿宋" w:eastAsia="仿宋" w:hAnsi="仿宋" w:cs="Times New Roman" w:hint="eastAsia"/>
          <w:sz w:val="32"/>
          <w:szCs w:val="32"/>
          <w:lang w:val="zh-CN"/>
        </w:rPr>
        <w:t>制，建成“线上</w:t>
      </w:r>
      <w:r w:rsidRPr="00CE3826">
        <w:rPr>
          <w:rFonts w:ascii="仿宋" w:eastAsia="仿宋" w:hAnsi="仿宋" w:cs="Times New Roman" w:hint="eastAsia"/>
          <w:sz w:val="32"/>
          <w:szCs w:val="32"/>
          <w:lang w:val="zh-CN"/>
        </w:rPr>
        <w:t>+</w:t>
      </w:r>
      <w:r w:rsidRPr="00CE3826">
        <w:rPr>
          <w:rFonts w:ascii="仿宋" w:eastAsia="仿宋" w:hAnsi="仿宋" w:cs="Times New Roman" w:hint="eastAsia"/>
          <w:sz w:val="32"/>
          <w:szCs w:val="32"/>
          <w:lang w:val="zh-CN"/>
        </w:rPr>
        <w:t>线下”</w:t>
      </w:r>
      <w:r w:rsidRPr="00CE3826">
        <w:rPr>
          <w:rFonts w:ascii="仿宋" w:eastAsia="仿宋" w:hAnsi="仿宋" w:cs="Times New Roman" w:hint="eastAsia"/>
          <w:sz w:val="32"/>
          <w:szCs w:val="32"/>
          <w:lang w:val="zh-CN"/>
        </w:rPr>
        <w:t>24</w:t>
      </w:r>
      <w:r w:rsidRPr="00CE3826">
        <w:rPr>
          <w:rFonts w:ascii="仿宋" w:eastAsia="仿宋" w:hAnsi="仿宋" w:cs="Times New Roman" w:hint="eastAsia"/>
          <w:sz w:val="32"/>
          <w:szCs w:val="32"/>
          <w:lang w:val="zh-CN"/>
        </w:rPr>
        <w:t>小时全天候响应的一站式综合服务中心，为学生提供人性化、高效快捷的学生生活和事务服务，持续提升服务育人质量。</w:t>
      </w:r>
      <w:r w:rsidRPr="00CE3826">
        <w:rPr>
          <w:rFonts w:ascii="仿宋" w:eastAsia="仿宋" w:hAnsi="仿宋" w:cs="Times New Roman" w:hint="eastAsia"/>
          <w:sz w:val="32"/>
          <w:szCs w:val="32"/>
        </w:rPr>
        <w:t>升级</w:t>
      </w:r>
      <w:r w:rsidRPr="00CE3826">
        <w:rPr>
          <w:rFonts w:ascii="仿宋" w:eastAsia="仿宋" w:hAnsi="仿宋" w:cs="Times New Roman" w:hint="eastAsia"/>
          <w:sz w:val="32"/>
          <w:szCs w:val="32"/>
        </w:rPr>
        <w:t>学生服务新模式的</w:t>
      </w:r>
      <w:r w:rsidRPr="00CE3826">
        <w:rPr>
          <w:rFonts w:ascii="仿宋" w:eastAsia="仿宋" w:hAnsi="仿宋" w:cs="Times New Roman" w:hint="eastAsia"/>
          <w:sz w:val="32"/>
          <w:szCs w:val="32"/>
        </w:rPr>
        <w:t>，</w:t>
      </w:r>
      <w:r w:rsidRPr="00CE3826">
        <w:rPr>
          <w:rFonts w:ascii="仿宋" w:eastAsia="仿宋" w:hAnsi="仿宋" w:cs="Times New Roman" w:hint="eastAsia"/>
          <w:sz w:val="32"/>
          <w:szCs w:val="32"/>
        </w:rPr>
        <w:t>将服务电话、网络服务平台、现场服务集中起来，由“一站式”综合服务中心统筹协调，并梳理出学生事务服务</w:t>
      </w:r>
      <w:r w:rsidRPr="00CE3826">
        <w:rPr>
          <w:rFonts w:ascii="仿宋" w:eastAsia="仿宋" w:hAnsi="仿宋" w:cs="Times New Roman" w:hint="eastAsia"/>
          <w:sz w:val="32"/>
          <w:szCs w:val="32"/>
        </w:rPr>
        <w:t>60</w:t>
      </w:r>
      <w:r w:rsidRPr="00CE3826">
        <w:rPr>
          <w:rFonts w:ascii="仿宋" w:eastAsia="仿宋" w:hAnsi="仿宋" w:cs="Times New Roman" w:hint="eastAsia"/>
          <w:sz w:val="32"/>
          <w:szCs w:val="32"/>
        </w:rPr>
        <w:t>余项，学生无需面对各职能部门，减少跑腿，只需面对一</w:t>
      </w:r>
      <w:r w:rsidRPr="00CE3826">
        <w:rPr>
          <w:rFonts w:ascii="仿宋" w:eastAsia="仿宋" w:hAnsi="仿宋" w:cs="Times New Roman" w:hint="eastAsia"/>
          <w:sz w:val="32"/>
          <w:szCs w:val="32"/>
        </w:rPr>
        <w:lastRenderedPageBreak/>
        <w:t>个服务中心，由服务中心优化流程，牵动整个学校为学生服务的服务链，建立了持续改进的创新机制。</w:t>
      </w:r>
    </w:p>
    <w:p w:rsidR="003E6B39" w:rsidRPr="00CE3826" w:rsidRDefault="007811BA">
      <w:pPr>
        <w:spacing w:line="384" w:lineRule="auto"/>
        <w:ind w:firstLineChars="200" w:firstLine="640"/>
        <w:rPr>
          <w:rFonts w:ascii="仿宋" w:eastAsia="仿宋" w:hAnsi="仿宋" w:cs="Times New Roman"/>
          <w:sz w:val="32"/>
          <w:szCs w:val="32"/>
          <w:lang w:val="zh-CN"/>
        </w:rPr>
      </w:pPr>
      <w:r w:rsidRPr="00CE3826">
        <w:rPr>
          <w:rFonts w:ascii="仿宋" w:eastAsia="仿宋" w:hAnsi="仿宋" w:cs="Times New Roman" w:hint="eastAsia"/>
          <w:sz w:val="32"/>
          <w:szCs w:val="32"/>
          <w:lang w:val="zh-CN"/>
        </w:rPr>
        <w:t>综合服务中心开通服务热线，为学生提供报修、报警、投诉</w:t>
      </w:r>
      <w:r w:rsidRPr="00CE3826">
        <w:rPr>
          <w:rFonts w:ascii="仿宋" w:eastAsia="仿宋" w:hAnsi="仿宋" w:cs="Times New Roman" w:hint="eastAsia"/>
          <w:sz w:val="32"/>
          <w:szCs w:val="32"/>
          <w:lang w:val="zh-CN"/>
        </w:rPr>
        <w:t>24</w:t>
      </w:r>
      <w:r w:rsidRPr="00CE3826">
        <w:rPr>
          <w:rFonts w:ascii="仿宋" w:eastAsia="仿宋" w:hAnsi="仿宋" w:cs="Times New Roman" w:hint="eastAsia"/>
          <w:sz w:val="32"/>
          <w:szCs w:val="32"/>
          <w:lang w:val="zh-CN"/>
        </w:rPr>
        <w:t>小时热线咨询，学业类服务，生活类服务，个性化指导咨询服务等</w:t>
      </w:r>
      <w:r w:rsidRPr="00CE3826">
        <w:rPr>
          <w:rFonts w:ascii="仿宋" w:eastAsia="仿宋" w:hAnsi="仿宋" w:cs="Times New Roman" w:hint="eastAsia"/>
          <w:sz w:val="32"/>
          <w:szCs w:val="32"/>
          <w:lang w:val="zh-CN"/>
        </w:rPr>
        <w:t>27</w:t>
      </w:r>
      <w:r w:rsidRPr="00CE3826">
        <w:rPr>
          <w:rFonts w:ascii="仿宋" w:eastAsia="仿宋" w:hAnsi="仿宋" w:cs="Times New Roman" w:hint="eastAsia"/>
          <w:sz w:val="32"/>
          <w:szCs w:val="32"/>
          <w:lang w:val="zh-CN"/>
        </w:rPr>
        <w:t>项服务业务，面向教职工提供服务项目</w:t>
      </w:r>
      <w:r w:rsidRPr="00CE3826">
        <w:rPr>
          <w:rFonts w:ascii="仿宋" w:eastAsia="仿宋" w:hAnsi="仿宋" w:cs="Times New Roman" w:hint="eastAsia"/>
          <w:sz w:val="32"/>
          <w:szCs w:val="32"/>
          <w:lang w:val="zh-CN"/>
        </w:rPr>
        <w:t>13</w:t>
      </w:r>
      <w:r w:rsidRPr="00CE3826">
        <w:rPr>
          <w:rFonts w:ascii="仿宋" w:eastAsia="仿宋" w:hAnsi="仿宋" w:cs="Times New Roman" w:hint="eastAsia"/>
          <w:sz w:val="32"/>
          <w:szCs w:val="32"/>
          <w:lang w:val="zh-CN"/>
        </w:rPr>
        <w:t>项。综合服务中心同时启用满足学生生活、学习等各方面需求的休闲文化、自助服务、研讨、心理辅导等服务区域，为学生提供了优质的在校体验。近</w:t>
      </w:r>
      <w:r w:rsidRPr="00CE3826">
        <w:rPr>
          <w:rFonts w:ascii="仿宋" w:eastAsia="仿宋" w:hAnsi="仿宋" w:cs="Times New Roman" w:hint="eastAsia"/>
          <w:sz w:val="32"/>
          <w:szCs w:val="32"/>
          <w:lang w:val="zh-CN"/>
        </w:rPr>
        <w:t>3</w:t>
      </w:r>
      <w:r w:rsidRPr="00CE3826">
        <w:rPr>
          <w:rFonts w:ascii="仿宋" w:eastAsia="仿宋" w:hAnsi="仿宋" w:cs="Times New Roman" w:hint="eastAsia"/>
          <w:sz w:val="32"/>
          <w:szCs w:val="32"/>
          <w:lang w:val="zh-CN"/>
        </w:rPr>
        <w:t>年来，中心受理业务</w:t>
      </w:r>
      <w:r w:rsidRPr="00CE3826">
        <w:rPr>
          <w:rFonts w:ascii="仿宋" w:eastAsia="仿宋" w:hAnsi="仿宋" w:cs="Times New Roman" w:hint="eastAsia"/>
          <w:sz w:val="32"/>
          <w:szCs w:val="32"/>
          <w:lang w:val="zh-CN"/>
        </w:rPr>
        <w:t>205237</w:t>
      </w:r>
      <w:r w:rsidRPr="00CE3826">
        <w:rPr>
          <w:rFonts w:ascii="仿宋" w:eastAsia="仿宋" w:hAnsi="仿宋" w:cs="Times New Roman" w:hint="eastAsia"/>
          <w:sz w:val="32"/>
          <w:szCs w:val="32"/>
          <w:lang w:val="zh-CN"/>
        </w:rPr>
        <w:t>人次。新的学生服务模式切实将“以学生为本，让学生满意”的理念落到实处</w:t>
      </w:r>
      <w:r w:rsidRPr="00CE3826">
        <w:rPr>
          <w:rFonts w:ascii="仿宋" w:eastAsia="仿宋" w:hAnsi="仿宋" w:cs="Times New Roman" w:hint="eastAsia"/>
          <w:sz w:val="32"/>
          <w:szCs w:val="32"/>
          <w:lang w:val="zh-CN"/>
        </w:rPr>
        <w:t>，</w:t>
      </w:r>
      <w:r w:rsidRPr="00CE3826">
        <w:rPr>
          <w:rFonts w:ascii="仿宋" w:eastAsia="仿宋" w:hAnsi="仿宋" w:cs="Times New Roman" w:hint="eastAsia"/>
          <w:sz w:val="32"/>
          <w:szCs w:val="32"/>
          <w:lang w:val="zh-CN"/>
        </w:rPr>
        <w:t>学生平均满意度提升到</w:t>
      </w:r>
      <w:r w:rsidRPr="00CE3826">
        <w:rPr>
          <w:rFonts w:ascii="仿宋" w:eastAsia="仿宋" w:hAnsi="仿宋" w:cs="Times New Roman" w:hint="eastAsia"/>
          <w:sz w:val="32"/>
          <w:szCs w:val="32"/>
          <w:lang w:val="zh-CN"/>
        </w:rPr>
        <w:t>90%</w:t>
      </w:r>
      <w:r w:rsidRPr="00CE3826">
        <w:rPr>
          <w:rFonts w:ascii="仿宋" w:eastAsia="仿宋" w:hAnsi="仿宋" w:cs="Times New Roman" w:hint="eastAsia"/>
          <w:sz w:val="32"/>
          <w:szCs w:val="32"/>
          <w:lang w:val="zh-CN"/>
        </w:rPr>
        <w:t>以上</w:t>
      </w:r>
      <w:r w:rsidRPr="00CE3826">
        <w:rPr>
          <w:rFonts w:ascii="仿宋" w:eastAsia="仿宋" w:hAnsi="仿宋" w:cs="Times New Roman" w:hint="eastAsia"/>
          <w:sz w:val="32"/>
          <w:szCs w:val="32"/>
          <w:lang w:val="zh-CN"/>
        </w:rPr>
        <w:t>，</w:t>
      </w:r>
      <w:r w:rsidRPr="00CE3826">
        <w:rPr>
          <w:rFonts w:ascii="仿宋" w:eastAsia="仿宋" w:hAnsi="仿宋" w:cs="Times New Roman" w:hint="eastAsia"/>
          <w:sz w:val="32"/>
          <w:szCs w:val="32"/>
          <w:lang w:val="zh-CN"/>
        </w:rPr>
        <w:t>第三</w:t>
      </w:r>
      <w:proofErr w:type="gramStart"/>
      <w:r w:rsidRPr="00CE3826">
        <w:rPr>
          <w:rFonts w:ascii="仿宋" w:eastAsia="仿宋" w:hAnsi="仿宋" w:cs="Times New Roman" w:hint="eastAsia"/>
          <w:sz w:val="32"/>
          <w:szCs w:val="32"/>
          <w:lang w:val="zh-CN"/>
        </w:rPr>
        <w:t>方社会</w:t>
      </w:r>
      <w:proofErr w:type="gramEnd"/>
      <w:r w:rsidRPr="00CE3826">
        <w:rPr>
          <w:rFonts w:ascii="仿宋" w:eastAsia="仿宋" w:hAnsi="仿宋" w:cs="Times New Roman" w:hint="eastAsia"/>
          <w:sz w:val="32"/>
          <w:szCs w:val="32"/>
          <w:lang w:val="zh-CN"/>
        </w:rPr>
        <w:t>评价机构麦可思公司</w:t>
      </w:r>
      <w:r w:rsidRPr="00CE3826">
        <w:rPr>
          <w:rFonts w:ascii="仿宋" w:eastAsia="仿宋" w:hAnsi="仿宋" w:cs="Times New Roman" w:hint="eastAsia"/>
          <w:sz w:val="32"/>
          <w:szCs w:val="32"/>
          <w:lang w:val="zh-CN"/>
        </w:rPr>
        <w:t>2020</w:t>
      </w:r>
      <w:r w:rsidRPr="00CE3826">
        <w:rPr>
          <w:rFonts w:ascii="仿宋" w:eastAsia="仿宋" w:hAnsi="仿宋" w:cs="Times New Roman" w:hint="eastAsia"/>
          <w:sz w:val="32"/>
          <w:szCs w:val="32"/>
          <w:lang w:val="zh-CN"/>
        </w:rPr>
        <w:t>年对</w:t>
      </w:r>
      <w:r w:rsidRPr="00CE3826">
        <w:rPr>
          <w:rFonts w:ascii="仿宋" w:eastAsia="仿宋" w:hAnsi="仿宋" w:cs="Times New Roman" w:hint="eastAsia"/>
          <w:sz w:val="32"/>
          <w:szCs w:val="32"/>
        </w:rPr>
        <w:t>学</w:t>
      </w:r>
      <w:r w:rsidRPr="00CE3826">
        <w:rPr>
          <w:rFonts w:ascii="仿宋" w:eastAsia="仿宋" w:hAnsi="仿宋" w:cs="Times New Roman" w:hint="eastAsia"/>
          <w:sz w:val="32"/>
          <w:szCs w:val="32"/>
          <w:lang w:val="zh-CN"/>
        </w:rPr>
        <w:t>校</w:t>
      </w:r>
      <w:r w:rsidRPr="00CE3826">
        <w:rPr>
          <w:rFonts w:ascii="仿宋" w:eastAsia="仿宋" w:hAnsi="仿宋" w:cs="Times New Roman" w:hint="eastAsia"/>
          <w:sz w:val="32"/>
          <w:szCs w:val="32"/>
          <w:lang w:val="zh-CN"/>
        </w:rPr>
        <w:t>2019</w:t>
      </w:r>
      <w:r w:rsidRPr="00CE3826">
        <w:rPr>
          <w:rFonts w:ascii="仿宋" w:eastAsia="仿宋" w:hAnsi="仿宋" w:cs="Times New Roman" w:hint="eastAsia"/>
          <w:sz w:val="32"/>
          <w:szCs w:val="32"/>
          <w:lang w:val="zh-CN"/>
        </w:rPr>
        <w:t>届毕业生培养质量调查，毕业生对母校的学</w:t>
      </w:r>
      <w:r w:rsidRPr="00CE3826">
        <w:rPr>
          <w:rFonts w:ascii="仿宋" w:eastAsia="仿宋" w:hAnsi="仿宋" w:cs="Times New Roman" w:hint="eastAsia"/>
          <w:sz w:val="32"/>
          <w:szCs w:val="32"/>
          <w:lang w:val="zh-CN"/>
        </w:rPr>
        <w:t>生工作的满意度达到了</w:t>
      </w:r>
      <w:r w:rsidRPr="00CE3826">
        <w:rPr>
          <w:rFonts w:ascii="仿宋" w:eastAsia="仿宋" w:hAnsi="仿宋" w:cs="Times New Roman" w:hint="eastAsia"/>
          <w:sz w:val="32"/>
          <w:szCs w:val="32"/>
          <w:lang w:val="zh-CN"/>
        </w:rPr>
        <w:t>93%</w:t>
      </w:r>
      <w:r w:rsidRPr="00CE3826">
        <w:rPr>
          <w:rFonts w:ascii="仿宋" w:eastAsia="仿宋" w:hAnsi="仿宋" w:cs="Times New Roman" w:hint="eastAsia"/>
          <w:sz w:val="32"/>
          <w:szCs w:val="32"/>
          <w:lang w:val="zh-CN"/>
        </w:rPr>
        <w:t>，高于全国同期平均满意度（</w:t>
      </w:r>
      <w:r w:rsidRPr="00CE3826">
        <w:rPr>
          <w:rFonts w:ascii="仿宋" w:eastAsia="仿宋" w:hAnsi="仿宋" w:cs="Times New Roman" w:hint="eastAsia"/>
          <w:sz w:val="32"/>
          <w:szCs w:val="32"/>
          <w:lang w:val="zh-CN"/>
        </w:rPr>
        <w:t>89%</w:t>
      </w:r>
      <w:r w:rsidRPr="00CE3826">
        <w:rPr>
          <w:rFonts w:ascii="仿宋" w:eastAsia="仿宋" w:hAnsi="仿宋" w:cs="Times New Roman" w:hint="eastAsia"/>
          <w:sz w:val="32"/>
          <w:szCs w:val="32"/>
          <w:lang w:val="zh-CN"/>
        </w:rPr>
        <w:t>）</w:t>
      </w:r>
      <w:r w:rsidRPr="00CE3826">
        <w:rPr>
          <w:rFonts w:ascii="仿宋" w:eastAsia="仿宋" w:hAnsi="仿宋" w:cs="Times New Roman" w:hint="eastAsia"/>
          <w:sz w:val="32"/>
          <w:szCs w:val="32"/>
          <w:lang w:val="zh-CN"/>
        </w:rPr>
        <w:t>4</w:t>
      </w:r>
      <w:r w:rsidRPr="00CE3826">
        <w:rPr>
          <w:rFonts w:ascii="仿宋" w:eastAsia="仿宋" w:hAnsi="仿宋" w:cs="Times New Roman" w:hint="eastAsia"/>
          <w:sz w:val="32"/>
          <w:szCs w:val="32"/>
          <w:lang w:val="zh-CN"/>
        </w:rPr>
        <w:t>个百分点。</w:t>
      </w:r>
    </w:p>
    <w:p w:rsidR="003E6B39" w:rsidRPr="00CE3826" w:rsidRDefault="007811BA">
      <w:pPr>
        <w:pStyle w:val="2"/>
        <w:spacing w:before="0" w:after="0" w:line="384" w:lineRule="auto"/>
        <w:ind w:firstLineChars="200" w:firstLine="643"/>
      </w:pPr>
      <w:bookmarkStart w:id="18" w:name="_Toc54083527"/>
      <w:r w:rsidRPr="00CE3826">
        <w:rPr>
          <w:rFonts w:ascii="宋体" w:hAnsi="宋体" w:hint="eastAsia"/>
        </w:rPr>
        <w:t>（二）</w:t>
      </w:r>
      <w:r w:rsidRPr="00CE3826">
        <w:rPr>
          <w:rFonts w:hint="eastAsia"/>
        </w:rPr>
        <w:t>开展</w:t>
      </w:r>
      <w:r w:rsidRPr="00CE3826">
        <w:t>1+X</w:t>
      </w:r>
      <w:r w:rsidRPr="00CE3826">
        <w:t>证书制度</w:t>
      </w:r>
      <w:r w:rsidRPr="00CE3826">
        <w:rPr>
          <w:rFonts w:hint="eastAsia"/>
        </w:rPr>
        <w:t>试点</w:t>
      </w:r>
      <w:r w:rsidRPr="00CE3826">
        <w:rPr>
          <w:rFonts w:hint="eastAsia"/>
        </w:rPr>
        <w:t>，强化学生技能</w:t>
      </w:r>
      <w:bookmarkEnd w:id="18"/>
    </w:p>
    <w:p w:rsidR="003E6B39" w:rsidRPr="00CE3826" w:rsidRDefault="007811BA">
      <w:pPr>
        <w:spacing w:line="384" w:lineRule="auto"/>
        <w:ind w:firstLineChars="200" w:firstLine="640"/>
        <w:rPr>
          <w:rFonts w:ascii="仿宋" w:eastAsia="仿宋" w:hAnsi="仿宋" w:cs="Times New Roman"/>
          <w:sz w:val="32"/>
          <w:szCs w:val="32"/>
          <w:lang w:val="zh-CN"/>
        </w:rPr>
      </w:pPr>
      <w:r w:rsidRPr="00CE3826">
        <w:rPr>
          <w:rFonts w:ascii="仿宋" w:eastAsia="仿宋" w:hAnsi="仿宋" w:cs="Times New Roman" w:hint="eastAsia"/>
          <w:sz w:val="32"/>
          <w:szCs w:val="32"/>
          <w:lang w:val="zh-CN"/>
        </w:rPr>
        <w:t>学校率先成为首批</w:t>
      </w:r>
      <w:r w:rsidRPr="00CE3826">
        <w:rPr>
          <w:rFonts w:ascii="仿宋" w:eastAsia="仿宋" w:hAnsi="仿宋" w:cs="Times New Roman" w:hint="eastAsia"/>
          <w:sz w:val="32"/>
          <w:szCs w:val="32"/>
          <w:lang w:val="zh-CN"/>
        </w:rPr>
        <w:t>1+X</w:t>
      </w:r>
      <w:r w:rsidRPr="00CE3826">
        <w:rPr>
          <w:rFonts w:ascii="仿宋" w:eastAsia="仿宋" w:hAnsi="仿宋" w:cs="Times New Roman" w:hint="eastAsia"/>
          <w:sz w:val="32"/>
          <w:szCs w:val="32"/>
          <w:lang w:val="zh-CN"/>
        </w:rPr>
        <w:t>证书制度试点院校，为中国特色职教发展模式的重大制度创新先行先试。第一批试点，学校在软件技术、物流管理等</w:t>
      </w:r>
      <w:r w:rsidRPr="00CE3826">
        <w:rPr>
          <w:rFonts w:ascii="仿宋" w:eastAsia="仿宋" w:hAnsi="仿宋" w:cs="Times New Roman" w:hint="eastAsia"/>
          <w:sz w:val="32"/>
          <w:szCs w:val="32"/>
          <w:lang w:val="zh-CN"/>
        </w:rPr>
        <w:t>3</w:t>
      </w:r>
      <w:r w:rsidRPr="00CE3826">
        <w:rPr>
          <w:rFonts w:ascii="仿宋" w:eastAsia="仿宋" w:hAnsi="仿宋" w:cs="Times New Roman" w:hint="eastAsia"/>
          <w:sz w:val="32"/>
          <w:szCs w:val="32"/>
          <w:lang w:val="zh-CN"/>
        </w:rPr>
        <w:t>个专业中，试点</w:t>
      </w:r>
      <w:r w:rsidRPr="00CE3826">
        <w:rPr>
          <w:rFonts w:ascii="仿宋" w:eastAsia="仿宋" w:hAnsi="仿宋" w:cs="Times New Roman" w:hint="eastAsia"/>
          <w:sz w:val="32"/>
          <w:szCs w:val="32"/>
          <w:lang w:val="zh-CN"/>
        </w:rPr>
        <w:t>Web</w:t>
      </w:r>
      <w:r w:rsidRPr="00CE3826">
        <w:rPr>
          <w:rFonts w:ascii="仿宋" w:eastAsia="仿宋" w:hAnsi="仿宋" w:cs="Times New Roman" w:hint="eastAsia"/>
          <w:sz w:val="32"/>
          <w:szCs w:val="32"/>
          <w:lang w:val="zh-CN"/>
        </w:rPr>
        <w:t>前端开发、物流管理职业技能等级证书</w:t>
      </w:r>
      <w:r w:rsidRPr="00CE3826">
        <w:rPr>
          <w:rFonts w:ascii="仿宋" w:eastAsia="仿宋" w:hAnsi="仿宋" w:cs="Times New Roman" w:hint="eastAsia"/>
          <w:sz w:val="32"/>
          <w:szCs w:val="32"/>
          <w:lang w:val="zh-CN"/>
        </w:rPr>
        <w:t>2</w:t>
      </w:r>
      <w:r w:rsidRPr="00CE3826">
        <w:rPr>
          <w:rFonts w:ascii="仿宋" w:eastAsia="仿宋" w:hAnsi="仿宋" w:cs="Times New Roman" w:hint="eastAsia"/>
          <w:sz w:val="32"/>
          <w:szCs w:val="32"/>
          <w:lang w:val="zh-CN"/>
        </w:rPr>
        <w:t>个</w:t>
      </w:r>
      <w:r w:rsidRPr="00CE3826">
        <w:rPr>
          <w:rFonts w:ascii="仿宋" w:eastAsia="仿宋" w:hAnsi="仿宋" w:cs="Times New Roman" w:hint="eastAsia"/>
          <w:sz w:val="32"/>
          <w:szCs w:val="32"/>
          <w:lang w:val="zh-CN"/>
        </w:rPr>
        <w:t>1+X</w:t>
      </w:r>
      <w:r w:rsidRPr="00CE3826">
        <w:rPr>
          <w:rFonts w:ascii="仿宋" w:eastAsia="仿宋" w:hAnsi="仿宋" w:cs="Times New Roman" w:hint="eastAsia"/>
          <w:sz w:val="32"/>
          <w:szCs w:val="32"/>
          <w:lang w:val="zh-CN"/>
        </w:rPr>
        <w:t>证书，试点学生规模</w:t>
      </w:r>
      <w:r w:rsidRPr="00CE3826">
        <w:rPr>
          <w:rFonts w:ascii="仿宋" w:eastAsia="仿宋" w:hAnsi="仿宋" w:cs="Times New Roman" w:hint="eastAsia"/>
          <w:sz w:val="32"/>
          <w:szCs w:val="32"/>
          <w:lang w:val="zh-CN"/>
        </w:rPr>
        <w:t>150</w:t>
      </w:r>
      <w:r w:rsidRPr="00CE3826">
        <w:rPr>
          <w:rFonts w:ascii="仿宋" w:eastAsia="仿宋" w:hAnsi="仿宋" w:cs="Times New Roman" w:hint="eastAsia"/>
          <w:sz w:val="32"/>
          <w:szCs w:val="32"/>
          <w:lang w:val="zh-CN"/>
        </w:rPr>
        <w:t>人。第二批试点，学校在工业机器人技术、电子商务、智能产品开发等</w:t>
      </w:r>
      <w:r w:rsidRPr="00CE3826">
        <w:rPr>
          <w:rFonts w:ascii="仿宋" w:eastAsia="仿宋" w:hAnsi="仿宋" w:cs="Times New Roman" w:hint="eastAsia"/>
          <w:sz w:val="32"/>
          <w:szCs w:val="32"/>
          <w:lang w:val="zh-CN"/>
        </w:rPr>
        <w:t>9</w:t>
      </w:r>
      <w:r w:rsidRPr="00CE3826">
        <w:rPr>
          <w:rFonts w:ascii="仿宋" w:eastAsia="仿宋" w:hAnsi="仿宋" w:cs="Times New Roman" w:hint="eastAsia"/>
          <w:sz w:val="32"/>
          <w:szCs w:val="32"/>
          <w:lang w:val="zh-CN"/>
        </w:rPr>
        <w:t>个专业中，试点电子商务数据分析、工业机器人操作与运维、工业机器人应用编程、传感器应用开发</w:t>
      </w:r>
      <w:r w:rsidRPr="00CE3826">
        <w:rPr>
          <w:rFonts w:ascii="仿宋" w:eastAsia="仿宋" w:hAnsi="仿宋" w:cs="Times New Roman" w:hint="eastAsia"/>
          <w:sz w:val="32"/>
          <w:szCs w:val="32"/>
          <w:lang w:val="zh-CN"/>
        </w:rPr>
        <w:t>4</w:t>
      </w:r>
      <w:r w:rsidRPr="00CE3826">
        <w:rPr>
          <w:rFonts w:ascii="仿宋" w:eastAsia="仿宋" w:hAnsi="仿宋" w:cs="Times New Roman" w:hint="eastAsia"/>
          <w:sz w:val="32"/>
          <w:szCs w:val="32"/>
          <w:lang w:val="zh-CN"/>
        </w:rPr>
        <w:t>个</w:t>
      </w:r>
      <w:r w:rsidRPr="00CE3826">
        <w:rPr>
          <w:rFonts w:ascii="仿宋" w:eastAsia="仿宋" w:hAnsi="仿宋" w:cs="Times New Roman" w:hint="eastAsia"/>
          <w:sz w:val="32"/>
          <w:szCs w:val="32"/>
          <w:lang w:val="zh-CN"/>
        </w:rPr>
        <w:t>1+X</w:t>
      </w:r>
      <w:r w:rsidRPr="00CE3826">
        <w:rPr>
          <w:rFonts w:ascii="仿宋" w:eastAsia="仿宋" w:hAnsi="仿宋" w:cs="Times New Roman" w:hint="eastAsia"/>
          <w:sz w:val="32"/>
          <w:szCs w:val="32"/>
          <w:lang w:val="zh-CN"/>
        </w:rPr>
        <w:t>证书，</w:t>
      </w:r>
      <w:r w:rsidRPr="00CE3826">
        <w:rPr>
          <w:rFonts w:ascii="仿宋" w:eastAsia="仿宋" w:hAnsi="仿宋" w:cs="Times New Roman" w:hint="eastAsia"/>
          <w:sz w:val="32"/>
          <w:szCs w:val="32"/>
          <w:lang w:val="zh-CN"/>
        </w:rPr>
        <w:t>试点学生规模</w:t>
      </w:r>
      <w:r w:rsidRPr="00CE3826">
        <w:rPr>
          <w:rFonts w:ascii="仿宋" w:eastAsia="仿宋" w:hAnsi="仿宋" w:cs="Times New Roman" w:hint="eastAsia"/>
          <w:sz w:val="32"/>
          <w:szCs w:val="32"/>
          <w:lang w:val="zh-CN"/>
        </w:rPr>
        <w:t>200</w:t>
      </w:r>
      <w:r w:rsidRPr="00CE3826">
        <w:rPr>
          <w:rFonts w:ascii="仿宋" w:eastAsia="仿宋" w:hAnsi="仿宋" w:cs="Times New Roman" w:hint="eastAsia"/>
          <w:sz w:val="32"/>
          <w:szCs w:val="32"/>
          <w:lang w:val="zh-CN"/>
        </w:rPr>
        <w:t>人。目前已经在书证相互衔接融通、培训考核站点建设、学分制度改革等方面稳步推进试点工作。</w:t>
      </w:r>
    </w:p>
    <w:p w:rsidR="003E6B39" w:rsidRPr="00CE3826" w:rsidRDefault="007811BA">
      <w:pPr>
        <w:rPr>
          <w:lang w:val="zh-CN"/>
        </w:rPr>
      </w:pPr>
      <w:r w:rsidRPr="00CE3826">
        <w:rPr>
          <w:rFonts w:ascii="仿宋" w:eastAsia="仿宋" w:hAnsi="仿宋" w:cs="Times New Roman" w:hint="eastAsia"/>
          <w:sz w:val="32"/>
          <w:szCs w:val="32"/>
          <w:lang w:val="zh-CN"/>
        </w:rPr>
        <w:br w:type="page"/>
      </w:r>
    </w:p>
    <w:p w:rsidR="003E6B39" w:rsidRPr="00CE3826" w:rsidRDefault="007811BA">
      <w:pPr>
        <w:spacing w:line="384" w:lineRule="auto"/>
        <w:ind w:firstLineChars="200" w:firstLine="422"/>
        <w:jc w:val="center"/>
        <w:rPr>
          <w:rFonts w:ascii="宋体" w:hAnsi="宋体"/>
          <w:b/>
          <w:bCs/>
          <w:szCs w:val="21"/>
        </w:rPr>
      </w:pPr>
      <w:r w:rsidRPr="00CE3826">
        <w:rPr>
          <w:rFonts w:ascii="宋体" w:hAnsi="宋体" w:hint="eastAsia"/>
          <w:b/>
          <w:bCs/>
          <w:szCs w:val="21"/>
        </w:rPr>
        <w:lastRenderedPageBreak/>
        <w:t>表</w:t>
      </w:r>
      <w:r w:rsidRPr="00CE3826">
        <w:rPr>
          <w:rFonts w:ascii="宋体" w:hAnsi="宋体" w:hint="eastAsia"/>
          <w:b/>
          <w:bCs/>
          <w:szCs w:val="21"/>
        </w:rPr>
        <w:t xml:space="preserve">1 </w:t>
      </w:r>
      <w:r w:rsidRPr="00CE3826">
        <w:rPr>
          <w:rFonts w:ascii="宋体" w:hAnsi="宋体" w:hint="eastAsia"/>
          <w:b/>
          <w:bCs/>
          <w:szCs w:val="21"/>
        </w:rPr>
        <w:t>学校</w:t>
      </w:r>
      <w:r w:rsidRPr="00CE3826">
        <w:rPr>
          <w:rFonts w:ascii="宋体" w:hAnsi="宋体" w:hint="eastAsia"/>
          <w:b/>
          <w:bCs/>
          <w:szCs w:val="21"/>
        </w:rPr>
        <w:t>“</w:t>
      </w:r>
      <w:r w:rsidRPr="00CE3826">
        <w:rPr>
          <w:rFonts w:ascii="宋体" w:hAnsi="宋体" w:hint="eastAsia"/>
          <w:b/>
          <w:bCs/>
          <w:szCs w:val="21"/>
        </w:rPr>
        <w:t>1+X</w:t>
      </w:r>
      <w:r w:rsidRPr="00CE3826">
        <w:rPr>
          <w:rFonts w:ascii="宋体" w:hAnsi="宋体" w:hint="eastAsia"/>
          <w:b/>
          <w:bCs/>
          <w:szCs w:val="21"/>
        </w:rPr>
        <w:t>”证书制度试点建设计划</w:t>
      </w:r>
    </w:p>
    <w:p w:rsidR="003E6B39" w:rsidRPr="00CE3826" w:rsidRDefault="007811BA">
      <w:pPr>
        <w:jc w:val="center"/>
        <w:rPr>
          <w:lang w:val="zh-CN"/>
        </w:rPr>
      </w:pPr>
      <w:r w:rsidRPr="00CE3826">
        <w:rPr>
          <w:noProof/>
        </w:rPr>
        <w:drawing>
          <wp:inline distT="0" distB="0" distL="114300" distR="114300" wp14:anchorId="6D494C23" wp14:editId="2FFABAC6">
            <wp:extent cx="5270500" cy="331470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5270500" cy="3314700"/>
                    </a:xfrm>
                    <a:prstGeom prst="rect">
                      <a:avLst/>
                    </a:prstGeom>
                    <a:noFill/>
                    <a:ln>
                      <a:noFill/>
                    </a:ln>
                  </pic:spPr>
                </pic:pic>
              </a:graphicData>
            </a:graphic>
          </wp:inline>
        </w:drawing>
      </w:r>
    </w:p>
    <w:p w:rsidR="003E6B39" w:rsidRPr="00CE3826" w:rsidRDefault="007811BA">
      <w:pPr>
        <w:pStyle w:val="2"/>
        <w:spacing w:before="0" w:after="0" w:line="384" w:lineRule="auto"/>
        <w:ind w:firstLineChars="200" w:firstLine="643"/>
      </w:pPr>
      <w:bookmarkStart w:id="19" w:name="_Toc54083528"/>
      <w:r w:rsidRPr="00CE3826">
        <w:rPr>
          <w:rFonts w:ascii="宋体" w:hAnsi="宋体" w:hint="eastAsia"/>
        </w:rPr>
        <w:t>（三）</w:t>
      </w:r>
      <w:r w:rsidRPr="00CE3826">
        <w:rPr>
          <w:rFonts w:ascii="宋体" w:hAnsi="宋体" w:hint="eastAsia"/>
        </w:rPr>
        <w:t>拓展引源思路</w:t>
      </w:r>
      <w:r w:rsidRPr="00CE3826">
        <w:rPr>
          <w:rFonts w:ascii="宋体" w:hAnsi="宋体" w:hint="eastAsia"/>
        </w:rPr>
        <w:t>，</w:t>
      </w:r>
      <w:r w:rsidRPr="00CE3826">
        <w:rPr>
          <w:rFonts w:ascii="宋体" w:hAnsi="宋体" w:hint="eastAsia"/>
        </w:rPr>
        <w:t>优化</w:t>
      </w:r>
      <w:r w:rsidRPr="00CE3826">
        <w:rPr>
          <w:rFonts w:ascii="宋体" w:hAnsi="宋体" w:hint="eastAsia"/>
        </w:rPr>
        <w:t>生源质量</w:t>
      </w:r>
      <w:bookmarkEnd w:id="19"/>
    </w:p>
    <w:p w:rsidR="003E6B39" w:rsidRPr="00CE3826" w:rsidRDefault="007811BA">
      <w:pPr>
        <w:spacing w:line="384" w:lineRule="auto"/>
        <w:ind w:firstLineChars="200" w:firstLine="640"/>
        <w:rPr>
          <w:rFonts w:ascii="仿宋" w:eastAsia="仿宋" w:hAnsi="仿宋"/>
          <w:sz w:val="32"/>
          <w:szCs w:val="32"/>
        </w:rPr>
      </w:pPr>
      <w:r w:rsidRPr="00CE3826">
        <w:rPr>
          <w:rFonts w:ascii="仿宋" w:eastAsia="仿宋" w:hAnsi="仿宋" w:cs="Times New Roman" w:hint="eastAsia"/>
          <w:sz w:val="32"/>
          <w:szCs w:val="32"/>
        </w:rPr>
        <w:t>学校</w:t>
      </w:r>
      <w:r w:rsidRPr="00CE3826">
        <w:rPr>
          <w:rFonts w:ascii="仿宋" w:eastAsia="仿宋" w:hAnsi="仿宋" w:cs="Times New Roman" w:hint="eastAsia"/>
          <w:sz w:val="32"/>
          <w:szCs w:val="32"/>
          <w:lang w:val="zh-CN"/>
        </w:rPr>
        <w:t>招生工作以“扩大品牌影响，吸引优质生源”为指导思想，</w:t>
      </w:r>
      <w:r w:rsidRPr="00CE3826">
        <w:rPr>
          <w:rFonts w:ascii="仿宋" w:eastAsia="仿宋" w:hAnsi="仿宋" w:cs="Times New Roman" w:hint="eastAsia"/>
          <w:sz w:val="32"/>
          <w:szCs w:val="32"/>
        </w:rPr>
        <w:t>一是</w:t>
      </w:r>
      <w:r w:rsidRPr="00CE3826">
        <w:rPr>
          <w:rFonts w:ascii="仿宋" w:eastAsia="仿宋" w:hAnsi="仿宋" w:cs="Times New Roman" w:hint="eastAsia"/>
          <w:sz w:val="32"/>
          <w:szCs w:val="32"/>
          <w:lang w:val="zh-CN"/>
        </w:rPr>
        <w:t>“走出去”与马克思主义学院联手通过开展《名师大讲堂》公益讲座，把“考前心理辅导</w:t>
      </w:r>
      <w:r w:rsidRPr="00CE3826">
        <w:rPr>
          <w:rFonts w:ascii="仿宋" w:eastAsia="仿宋" w:hAnsi="仿宋" w:cs="Times New Roman" w:hint="eastAsia"/>
          <w:sz w:val="32"/>
          <w:szCs w:val="32"/>
          <w:lang w:val="zh-CN"/>
        </w:rPr>
        <w:t>+</w:t>
      </w:r>
      <w:r w:rsidRPr="00CE3826">
        <w:rPr>
          <w:rFonts w:ascii="仿宋" w:eastAsia="仿宋" w:hAnsi="仿宋" w:cs="Times New Roman" w:hint="eastAsia"/>
          <w:sz w:val="32"/>
          <w:szCs w:val="32"/>
          <w:lang w:val="zh-CN"/>
        </w:rPr>
        <w:t>专业报考指导</w:t>
      </w:r>
      <w:r w:rsidRPr="00CE3826">
        <w:rPr>
          <w:rFonts w:ascii="仿宋" w:eastAsia="仿宋" w:hAnsi="仿宋" w:cs="Times New Roman" w:hint="eastAsia"/>
          <w:sz w:val="32"/>
          <w:szCs w:val="32"/>
          <w:lang w:val="zh-CN"/>
        </w:rPr>
        <w:t>+</w:t>
      </w:r>
      <w:r w:rsidRPr="00CE3826">
        <w:rPr>
          <w:rFonts w:ascii="仿宋" w:eastAsia="仿宋" w:hAnsi="仿宋" w:cs="Times New Roman" w:hint="eastAsia"/>
          <w:sz w:val="32"/>
          <w:szCs w:val="32"/>
          <w:lang w:val="zh-CN"/>
        </w:rPr>
        <w:t>招生政策宣传”揉合成一套“组合拳”，受到考生及老师们的高度肯定；</w:t>
      </w:r>
      <w:r w:rsidRPr="00CE3826">
        <w:rPr>
          <w:rFonts w:ascii="仿宋" w:eastAsia="仿宋" w:hAnsi="仿宋" w:cs="Times New Roman" w:hint="eastAsia"/>
          <w:sz w:val="32"/>
          <w:szCs w:val="32"/>
        </w:rPr>
        <w:t>二是</w:t>
      </w:r>
      <w:r w:rsidRPr="00CE3826">
        <w:rPr>
          <w:rFonts w:ascii="仿宋" w:eastAsia="仿宋" w:hAnsi="仿宋" w:cs="Times New Roman" w:hint="eastAsia"/>
          <w:sz w:val="32"/>
          <w:szCs w:val="32"/>
          <w:lang w:val="zh-CN"/>
        </w:rPr>
        <w:t>“请进来”，举办“走进柳职——金秋校园开放周活动”，邀请社会、同行、用人单位、家长、学生、校友们一起走进柳职，参加职业教育体验活动、更好的感受和认识职业教育。“走出去、请进来”的宣传活动打造成</w:t>
      </w:r>
      <w:r w:rsidRPr="00CE3826">
        <w:rPr>
          <w:rFonts w:ascii="仿宋" w:eastAsia="仿宋" w:hAnsi="仿宋" w:cs="Times New Roman" w:hint="eastAsia"/>
          <w:sz w:val="32"/>
          <w:szCs w:val="32"/>
        </w:rPr>
        <w:t>了</w:t>
      </w:r>
      <w:r w:rsidRPr="00CE3826">
        <w:rPr>
          <w:rFonts w:ascii="仿宋" w:eastAsia="仿宋" w:hAnsi="仿宋" w:cs="Times New Roman" w:hint="eastAsia"/>
          <w:sz w:val="32"/>
          <w:szCs w:val="32"/>
          <w:lang w:val="zh-CN"/>
        </w:rPr>
        <w:t>有影响力的</w:t>
      </w:r>
      <w:r w:rsidRPr="00CE3826">
        <w:rPr>
          <w:rFonts w:ascii="仿宋" w:eastAsia="仿宋" w:hAnsi="仿宋" w:cs="Times New Roman" w:hint="eastAsia"/>
          <w:sz w:val="32"/>
          <w:szCs w:val="32"/>
        </w:rPr>
        <w:t>招生</w:t>
      </w:r>
      <w:r w:rsidRPr="00CE3826">
        <w:rPr>
          <w:rFonts w:ascii="仿宋" w:eastAsia="仿宋" w:hAnsi="仿宋" w:cs="Times New Roman" w:hint="eastAsia"/>
          <w:sz w:val="32"/>
          <w:szCs w:val="32"/>
          <w:lang w:val="zh-CN"/>
        </w:rPr>
        <w:t>工作品牌，实现了生源质量稳步提高的既定目标，</w:t>
      </w:r>
      <w:r w:rsidRPr="00CE3826">
        <w:rPr>
          <w:rFonts w:ascii="仿宋" w:eastAsia="仿宋" w:hAnsi="仿宋" w:hint="eastAsia"/>
          <w:sz w:val="32"/>
          <w:szCs w:val="32"/>
        </w:rPr>
        <w:t>招生学生规模不断增大。近</w:t>
      </w:r>
      <w:r w:rsidRPr="00CE3826">
        <w:rPr>
          <w:rFonts w:ascii="仿宋" w:eastAsia="仿宋" w:hAnsi="仿宋" w:hint="eastAsia"/>
          <w:sz w:val="32"/>
          <w:szCs w:val="32"/>
        </w:rPr>
        <w:t>3</w:t>
      </w:r>
      <w:r w:rsidRPr="00CE3826">
        <w:rPr>
          <w:rFonts w:ascii="仿宋" w:eastAsia="仿宋" w:hAnsi="仿宋" w:hint="eastAsia"/>
          <w:sz w:val="32"/>
          <w:szCs w:val="32"/>
        </w:rPr>
        <w:t>年来，我校实际招生数量逐年增加，全日制在校生规模达到</w:t>
      </w:r>
      <w:r w:rsidRPr="00CE3826">
        <w:rPr>
          <w:rFonts w:ascii="仿宋" w:eastAsia="仿宋" w:hAnsi="仿宋"/>
          <w:sz w:val="32"/>
          <w:szCs w:val="32"/>
        </w:rPr>
        <w:t>13652</w:t>
      </w:r>
      <w:r w:rsidRPr="00CE3826">
        <w:rPr>
          <w:rFonts w:ascii="仿宋" w:eastAsia="仿宋" w:hAnsi="仿宋" w:hint="eastAsia"/>
          <w:sz w:val="32"/>
          <w:szCs w:val="32"/>
        </w:rPr>
        <w:t>人。</w:t>
      </w:r>
      <w:r w:rsidRPr="00CE3826">
        <w:rPr>
          <w:rFonts w:ascii="仿宋" w:eastAsia="仿宋" w:hAnsi="仿宋" w:hint="eastAsia"/>
          <w:sz w:val="32"/>
          <w:szCs w:val="32"/>
        </w:rPr>
        <w:t>2019</w:t>
      </w:r>
      <w:r w:rsidRPr="00CE3826">
        <w:rPr>
          <w:rFonts w:ascii="仿宋" w:eastAsia="仿宋" w:hAnsi="仿宋" w:hint="eastAsia"/>
          <w:sz w:val="32"/>
          <w:szCs w:val="32"/>
        </w:rPr>
        <w:t>年我校招生计划</w:t>
      </w:r>
      <w:r w:rsidRPr="00CE3826">
        <w:rPr>
          <w:rFonts w:ascii="仿宋" w:eastAsia="仿宋" w:hAnsi="仿宋" w:hint="eastAsia"/>
          <w:sz w:val="32"/>
          <w:szCs w:val="32"/>
        </w:rPr>
        <w:t>6060</w:t>
      </w:r>
      <w:r w:rsidRPr="00CE3826">
        <w:rPr>
          <w:rFonts w:ascii="仿宋" w:eastAsia="仿宋" w:hAnsi="仿宋" w:hint="eastAsia"/>
          <w:sz w:val="32"/>
          <w:szCs w:val="32"/>
        </w:rPr>
        <w:t>，较前三年有所增加，在计划数增加的情况下，我校录取数、报到数、报到率、计划完成率仍有较大进步，刷新历史记录。</w:t>
      </w:r>
      <w:r w:rsidRPr="00CE3826">
        <w:rPr>
          <w:rFonts w:ascii="仿宋" w:eastAsia="仿宋" w:hAnsi="仿宋" w:cs="宋体" w:hint="eastAsia"/>
          <w:sz w:val="32"/>
          <w:szCs w:val="32"/>
        </w:rPr>
        <w:t>2019</w:t>
      </w:r>
      <w:r w:rsidRPr="00CE3826">
        <w:rPr>
          <w:rFonts w:ascii="仿宋" w:eastAsia="仿宋" w:hAnsi="仿宋" w:cs="宋体" w:hint="eastAsia"/>
          <w:sz w:val="32"/>
          <w:szCs w:val="32"/>
        </w:rPr>
        <w:lastRenderedPageBreak/>
        <w:t>年全日制新生是建校以来</w:t>
      </w:r>
      <w:r w:rsidRPr="00CE3826">
        <w:rPr>
          <w:rFonts w:ascii="仿宋" w:eastAsia="仿宋" w:hAnsi="仿宋" w:cs="宋体" w:hint="eastAsia"/>
          <w:sz w:val="32"/>
          <w:szCs w:val="32"/>
        </w:rPr>
        <w:t>人数最多的一年，共录取</w:t>
      </w:r>
      <w:r w:rsidRPr="00CE3826">
        <w:rPr>
          <w:rFonts w:ascii="仿宋" w:eastAsia="仿宋" w:hAnsi="仿宋" w:cs="宋体" w:hint="eastAsia"/>
          <w:sz w:val="32"/>
          <w:szCs w:val="32"/>
        </w:rPr>
        <w:t>6123</w:t>
      </w:r>
      <w:r w:rsidRPr="00CE3826">
        <w:rPr>
          <w:rFonts w:ascii="仿宋" w:eastAsia="仿宋" w:hAnsi="仿宋" w:cs="宋体" w:hint="eastAsia"/>
          <w:sz w:val="32"/>
          <w:szCs w:val="32"/>
        </w:rPr>
        <w:t>人，实际报到人数</w:t>
      </w:r>
      <w:r w:rsidRPr="00CE3826">
        <w:rPr>
          <w:rFonts w:ascii="仿宋" w:eastAsia="仿宋" w:hAnsi="仿宋" w:cs="宋体"/>
          <w:sz w:val="32"/>
          <w:szCs w:val="32"/>
        </w:rPr>
        <w:t>5409</w:t>
      </w:r>
      <w:r w:rsidRPr="00CE3826">
        <w:rPr>
          <w:rFonts w:ascii="仿宋" w:eastAsia="仿宋" w:hAnsi="仿宋" w:cs="宋体" w:hint="eastAsia"/>
          <w:sz w:val="32"/>
          <w:szCs w:val="32"/>
        </w:rPr>
        <w:t>人，报到率为</w:t>
      </w:r>
      <w:r w:rsidRPr="00CE3826">
        <w:rPr>
          <w:rFonts w:ascii="仿宋" w:eastAsia="仿宋" w:hAnsi="仿宋" w:cs="宋体"/>
          <w:sz w:val="32"/>
          <w:szCs w:val="32"/>
        </w:rPr>
        <w:t>88.34%</w:t>
      </w:r>
      <w:r w:rsidRPr="00CE3826">
        <w:rPr>
          <w:rFonts w:ascii="仿宋" w:eastAsia="仿宋" w:hAnsi="仿宋" w:cs="宋体" w:hint="eastAsia"/>
          <w:sz w:val="32"/>
          <w:szCs w:val="32"/>
        </w:rPr>
        <w:t>。</w:t>
      </w:r>
      <w:r w:rsidRPr="00CE3826">
        <w:rPr>
          <w:rFonts w:ascii="仿宋" w:eastAsia="仿宋" w:hAnsi="仿宋" w:hint="eastAsia"/>
          <w:sz w:val="32"/>
          <w:szCs w:val="32"/>
        </w:rPr>
        <w:t>生源质量大幅提高，</w:t>
      </w:r>
      <w:r w:rsidRPr="00CE3826">
        <w:rPr>
          <w:rFonts w:ascii="仿宋" w:eastAsia="仿宋" w:hAnsi="仿宋" w:cs="宋体" w:hint="eastAsia"/>
          <w:sz w:val="32"/>
          <w:szCs w:val="32"/>
        </w:rPr>
        <w:t>文科录取分数：</w:t>
      </w:r>
      <w:r w:rsidRPr="00CE3826">
        <w:rPr>
          <w:rFonts w:ascii="仿宋" w:eastAsia="仿宋" w:hAnsi="仿宋" w:cs="宋体" w:hint="eastAsia"/>
          <w:sz w:val="32"/>
          <w:szCs w:val="32"/>
        </w:rPr>
        <w:t>345</w:t>
      </w:r>
      <w:r w:rsidRPr="00CE3826">
        <w:rPr>
          <w:rFonts w:ascii="仿宋" w:eastAsia="仿宋" w:hAnsi="仿宋" w:cs="宋体" w:hint="eastAsia"/>
          <w:sz w:val="32"/>
          <w:szCs w:val="32"/>
        </w:rPr>
        <w:t>分、理科录取分数</w:t>
      </w:r>
      <w:r w:rsidRPr="00CE3826">
        <w:rPr>
          <w:rFonts w:ascii="仿宋" w:eastAsia="仿宋" w:hAnsi="仿宋" w:cs="宋体" w:hint="eastAsia"/>
          <w:sz w:val="32"/>
          <w:szCs w:val="32"/>
        </w:rPr>
        <w:t>322</w:t>
      </w:r>
      <w:r w:rsidRPr="00CE3826">
        <w:rPr>
          <w:rFonts w:ascii="仿宋" w:eastAsia="仿宋" w:hAnsi="仿宋" w:cs="宋体" w:hint="eastAsia"/>
          <w:sz w:val="32"/>
          <w:szCs w:val="32"/>
        </w:rPr>
        <w:t>分，文科平均分</w:t>
      </w:r>
      <w:r w:rsidRPr="00CE3826">
        <w:rPr>
          <w:rFonts w:ascii="仿宋" w:eastAsia="仿宋" w:hAnsi="仿宋" w:cs="宋体" w:hint="eastAsia"/>
          <w:sz w:val="32"/>
          <w:szCs w:val="32"/>
        </w:rPr>
        <w:t>369</w:t>
      </w:r>
      <w:r w:rsidRPr="00CE3826">
        <w:rPr>
          <w:rFonts w:ascii="仿宋" w:eastAsia="仿宋" w:hAnsi="仿宋" w:cs="宋体" w:hint="eastAsia"/>
          <w:sz w:val="32"/>
          <w:szCs w:val="32"/>
        </w:rPr>
        <w:t>分，理科平均分</w:t>
      </w:r>
      <w:r w:rsidRPr="00CE3826">
        <w:rPr>
          <w:rFonts w:ascii="仿宋" w:eastAsia="仿宋" w:hAnsi="仿宋" w:cs="宋体" w:hint="eastAsia"/>
          <w:sz w:val="32"/>
          <w:szCs w:val="32"/>
        </w:rPr>
        <w:t>341</w:t>
      </w:r>
      <w:r w:rsidRPr="00CE3826">
        <w:rPr>
          <w:rFonts w:ascii="仿宋" w:eastAsia="仿宋" w:hAnsi="仿宋" w:cs="宋体" w:hint="eastAsia"/>
          <w:sz w:val="32"/>
          <w:szCs w:val="32"/>
        </w:rPr>
        <w:t>分，远远高于广西高职高专</w:t>
      </w:r>
      <w:r w:rsidRPr="00CE3826">
        <w:rPr>
          <w:rFonts w:ascii="仿宋" w:eastAsia="仿宋" w:hAnsi="仿宋" w:cs="宋体" w:hint="eastAsia"/>
          <w:sz w:val="32"/>
          <w:szCs w:val="32"/>
        </w:rPr>
        <w:t>180</w:t>
      </w:r>
      <w:r w:rsidRPr="00CE3826">
        <w:rPr>
          <w:rFonts w:ascii="仿宋" w:eastAsia="仿宋" w:hAnsi="仿宋" w:cs="宋体" w:hint="eastAsia"/>
          <w:sz w:val="32"/>
          <w:szCs w:val="32"/>
        </w:rPr>
        <w:t>分的投档分数控制线，</w:t>
      </w:r>
      <w:r w:rsidRPr="00CE3826">
        <w:rPr>
          <w:rFonts w:ascii="仿宋" w:eastAsia="仿宋" w:hAnsi="仿宋" w:hint="eastAsia"/>
          <w:sz w:val="32"/>
          <w:szCs w:val="32"/>
        </w:rPr>
        <w:t>生源质量达到预期目标</w:t>
      </w:r>
      <w:r w:rsidRPr="00CE3826">
        <w:rPr>
          <w:rFonts w:ascii="仿宋" w:eastAsia="仿宋" w:hAnsi="仿宋" w:cs="宋体" w:hint="eastAsia"/>
          <w:sz w:val="32"/>
          <w:szCs w:val="32"/>
        </w:rPr>
        <w:t>。</w:t>
      </w:r>
    </w:p>
    <w:p w:rsidR="003E6B39" w:rsidRPr="00CE3826" w:rsidRDefault="007811BA">
      <w:pPr>
        <w:spacing w:line="384" w:lineRule="auto"/>
        <w:ind w:firstLineChars="200" w:firstLine="422"/>
        <w:jc w:val="center"/>
        <w:rPr>
          <w:rFonts w:ascii="宋体" w:eastAsia="宋体" w:hAnsi="宋体"/>
          <w:b/>
          <w:bCs/>
          <w:szCs w:val="21"/>
        </w:rPr>
      </w:pPr>
      <w:r w:rsidRPr="00CE3826">
        <w:rPr>
          <w:rFonts w:ascii="宋体" w:hAnsi="宋体" w:hint="eastAsia"/>
          <w:b/>
          <w:bCs/>
          <w:szCs w:val="21"/>
        </w:rPr>
        <w:t>表</w:t>
      </w:r>
      <w:r w:rsidRPr="00CE3826">
        <w:rPr>
          <w:rFonts w:ascii="宋体" w:hAnsi="宋体" w:hint="eastAsia"/>
          <w:b/>
          <w:bCs/>
          <w:szCs w:val="21"/>
        </w:rPr>
        <w:t>2</w:t>
      </w:r>
      <w:r w:rsidRPr="00CE3826">
        <w:rPr>
          <w:rFonts w:ascii="宋体" w:hAnsi="宋体" w:hint="eastAsia"/>
          <w:b/>
          <w:bCs/>
          <w:szCs w:val="21"/>
        </w:rPr>
        <w:t xml:space="preserve"> </w:t>
      </w:r>
      <w:r w:rsidRPr="00CE3826">
        <w:rPr>
          <w:rFonts w:ascii="宋体" w:hAnsi="宋体" w:hint="eastAsia"/>
          <w:b/>
          <w:bCs/>
          <w:szCs w:val="21"/>
        </w:rPr>
        <w:t>2017-2019</w:t>
      </w:r>
      <w:r w:rsidRPr="00CE3826">
        <w:rPr>
          <w:rFonts w:ascii="宋体" w:hAnsi="宋体" w:hint="eastAsia"/>
          <w:b/>
          <w:bCs/>
          <w:szCs w:val="21"/>
        </w:rPr>
        <w:t>三年招生完成情况对比</w:t>
      </w:r>
    </w:p>
    <w:tbl>
      <w:tblPr>
        <w:tblW w:w="5919" w:type="dxa"/>
        <w:jc w:val="center"/>
        <w:tblLayout w:type="fixed"/>
        <w:tblCellMar>
          <w:left w:w="0" w:type="dxa"/>
          <w:right w:w="0" w:type="dxa"/>
        </w:tblCellMar>
        <w:tblLook w:val="04A0" w:firstRow="1" w:lastRow="0" w:firstColumn="1" w:lastColumn="0" w:noHBand="0" w:noVBand="1"/>
      </w:tblPr>
      <w:tblGrid>
        <w:gridCol w:w="1737"/>
        <w:gridCol w:w="1347"/>
        <w:gridCol w:w="1418"/>
        <w:gridCol w:w="1417"/>
      </w:tblGrid>
      <w:tr w:rsidR="003E6B39" w:rsidRPr="00CE3826">
        <w:trPr>
          <w:trHeight w:val="283"/>
          <w:jc w:val="center"/>
        </w:trPr>
        <w:tc>
          <w:tcPr>
            <w:tcW w:w="1737" w:type="dxa"/>
            <w:tcBorders>
              <w:top w:val="single" w:sz="8" w:space="0" w:color="FFFFFF"/>
              <w:left w:val="single" w:sz="8" w:space="0" w:color="FFFFFF"/>
              <w:bottom w:val="single" w:sz="24" w:space="0" w:color="FFFFFF"/>
              <w:right w:val="single" w:sz="8" w:space="0" w:color="FFFFFF"/>
            </w:tcBorders>
            <w:shd w:val="clear" w:color="auto" w:fill="046FB6"/>
            <w:tcMar>
              <w:top w:w="72" w:type="dxa"/>
              <w:left w:w="144" w:type="dxa"/>
              <w:bottom w:w="72" w:type="dxa"/>
              <w:right w:w="144" w:type="dxa"/>
            </w:tcMar>
          </w:tcPr>
          <w:p w:rsidR="003E6B39" w:rsidRPr="00CE3826" w:rsidRDefault="007811BA">
            <w:pPr>
              <w:spacing w:line="384" w:lineRule="auto"/>
              <w:ind w:firstLineChars="200" w:firstLine="422"/>
              <w:jc w:val="center"/>
              <w:rPr>
                <w:rFonts w:ascii="宋体" w:eastAsia="宋体" w:hAnsi="宋体"/>
                <w:b/>
                <w:bCs/>
                <w:color w:val="C7EDCC" w:themeColor="background1"/>
                <w:szCs w:val="21"/>
              </w:rPr>
            </w:pPr>
            <w:r w:rsidRPr="00CE3826">
              <w:rPr>
                <w:rFonts w:ascii="宋体" w:hAnsi="宋体" w:hint="eastAsia"/>
                <w:b/>
                <w:bCs/>
                <w:color w:val="C7EDCC" w:themeColor="background1"/>
                <w:szCs w:val="21"/>
              </w:rPr>
              <w:t>类别</w:t>
            </w:r>
          </w:p>
        </w:tc>
        <w:tc>
          <w:tcPr>
            <w:tcW w:w="1347" w:type="dxa"/>
            <w:tcBorders>
              <w:top w:val="single" w:sz="8" w:space="0" w:color="FFFFFF"/>
              <w:left w:val="nil"/>
              <w:bottom w:val="single" w:sz="24" w:space="0" w:color="FFFFFF"/>
              <w:right w:val="single" w:sz="8" w:space="0" w:color="FFFFFF"/>
            </w:tcBorders>
            <w:shd w:val="clear" w:color="auto" w:fill="046FB6"/>
            <w:tcMar>
              <w:top w:w="72" w:type="dxa"/>
              <w:left w:w="144" w:type="dxa"/>
              <w:bottom w:w="72" w:type="dxa"/>
              <w:right w:w="144" w:type="dxa"/>
            </w:tcMar>
          </w:tcPr>
          <w:p w:rsidR="003E6B39" w:rsidRPr="00CE3826" w:rsidRDefault="007811BA">
            <w:pPr>
              <w:spacing w:line="384" w:lineRule="auto"/>
              <w:ind w:firstLineChars="50" w:firstLine="105"/>
              <w:jc w:val="center"/>
              <w:rPr>
                <w:rFonts w:ascii="宋体" w:eastAsia="宋体" w:hAnsi="宋体"/>
                <w:b/>
                <w:bCs/>
                <w:color w:val="C7EDCC" w:themeColor="background1"/>
                <w:szCs w:val="21"/>
              </w:rPr>
            </w:pPr>
            <w:r w:rsidRPr="00CE3826">
              <w:rPr>
                <w:rFonts w:ascii="宋体" w:hAnsi="宋体" w:hint="eastAsia"/>
                <w:b/>
                <w:bCs/>
                <w:color w:val="C7EDCC" w:themeColor="background1"/>
                <w:szCs w:val="21"/>
              </w:rPr>
              <w:t>2017</w:t>
            </w:r>
            <w:r w:rsidRPr="00CE3826">
              <w:rPr>
                <w:rFonts w:ascii="宋体" w:hAnsi="宋体" w:hint="eastAsia"/>
                <w:b/>
                <w:bCs/>
                <w:color w:val="C7EDCC" w:themeColor="background1"/>
                <w:szCs w:val="21"/>
              </w:rPr>
              <w:t>年</w:t>
            </w:r>
          </w:p>
        </w:tc>
        <w:tc>
          <w:tcPr>
            <w:tcW w:w="1418" w:type="dxa"/>
            <w:tcBorders>
              <w:top w:val="single" w:sz="8" w:space="0" w:color="FFFFFF"/>
              <w:left w:val="nil"/>
              <w:bottom w:val="single" w:sz="24" w:space="0" w:color="FFFFFF"/>
              <w:right w:val="single" w:sz="8" w:space="0" w:color="FFFFFF"/>
            </w:tcBorders>
            <w:shd w:val="clear" w:color="auto" w:fill="046FB6"/>
            <w:tcMar>
              <w:top w:w="72" w:type="dxa"/>
              <w:left w:w="144" w:type="dxa"/>
              <w:bottom w:w="72" w:type="dxa"/>
              <w:right w:w="144" w:type="dxa"/>
            </w:tcMar>
          </w:tcPr>
          <w:p w:rsidR="003E6B39" w:rsidRPr="00CE3826" w:rsidRDefault="007811BA">
            <w:pPr>
              <w:spacing w:line="384" w:lineRule="auto"/>
              <w:ind w:firstLineChars="50" w:firstLine="105"/>
              <w:jc w:val="center"/>
              <w:rPr>
                <w:rFonts w:ascii="宋体" w:eastAsia="宋体" w:hAnsi="宋体"/>
                <w:b/>
                <w:bCs/>
                <w:color w:val="C7EDCC" w:themeColor="background1"/>
                <w:szCs w:val="21"/>
              </w:rPr>
            </w:pPr>
            <w:r w:rsidRPr="00CE3826">
              <w:rPr>
                <w:rFonts w:ascii="宋体" w:hAnsi="宋体" w:hint="eastAsia"/>
                <w:b/>
                <w:bCs/>
                <w:color w:val="C7EDCC" w:themeColor="background1"/>
                <w:szCs w:val="21"/>
              </w:rPr>
              <w:t>2018</w:t>
            </w:r>
            <w:r w:rsidRPr="00CE3826">
              <w:rPr>
                <w:rFonts w:ascii="宋体" w:hAnsi="宋体" w:hint="eastAsia"/>
                <w:b/>
                <w:bCs/>
                <w:color w:val="C7EDCC" w:themeColor="background1"/>
                <w:szCs w:val="21"/>
              </w:rPr>
              <w:t>年</w:t>
            </w:r>
          </w:p>
        </w:tc>
        <w:tc>
          <w:tcPr>
            <w:tcW w:w="1417" w:type="dxa"/>
            <w:tcBorders>
              <w:top w:val="single" w:sz="8" w:space="0" w:color="FFFFFF"/>
              <w:left w:val="nil"/>
              <w:bottom w:val="single" w:sz="24" w:space="0" w:color="FFFFFF"/>
              <w:right w:val="single" w:sz="8" w:space="0" w:color="FFFFFF"/>
            </w:tcBorders>
            <w:shd w:val="clear" w:color="auto" w:fill="046FB6"/>
            <w:tcMar>
              <w:top w:w="72" w:type="dxa"/>
              <w:left w:w="144" w:type="dxa"/>
              <w:bottom w:w="72" w:type="dxa"/>
              <w:right w:w="144" w:type="dxa"/>
            </w:tcMar>
          </w:tcPr>
          <w:p w:rsidR="003E6B39" w:rsidRPr="00CE3826" w:rsidRDefault="007811BA">
            <w:pPr>
              <w:spacing w:line="384" w:lineRule="auto"/>
              <w:ind w:firstLineChars="100" w:firstLine="211"/>
              <w:jc w:val="center"/>
              <w:rPr>
                <w:rFonts w:ascii="宋体" w:eastAsia="宋体" w:hAnsi="宋体"/>
                <w:b/>
                <w:bCs/>
                <w:color w:val="C7EDCC" w:themeColor="background1"/>
                <w:szCs w:val="21"/>
              </w:rPr>
            </w:pPr>
            <w:r w:rsidRPr="00CE3826">
              <w:rPr>
                <w:rFonts w:ascii="宋体" w:hAnsi="宋体" w:hint="eastAsia"/>
                <w:b/>
                <w:bCs/>
                <w:color w:val="C7EDCC" w:themeColor="background1"/>
                <w:szCs w:val="21"/>
              </w:rPr>
              <w:t>2019</w:t>
            </w:r>
            <w:r w:rsidRPr="00CE3826">
              <w:rPr>
                <w:rFonts w:ascii="宋体" w:hAnsi="宋体" w:hint="eastAsia"/>
                <w:b/>
                <w:bCs/>
                <w:color w:val="C7EDCC" w:themeColor="background1"/>
                <w:szCs w:val="21"/>
              </w:rPr>
              <w:t>年</w:t>
            </w:r>
          </w:p>
        </w:tc>
      </w:tr>
      <w:tr w:rsidR="003E6B39" w:rsidRPr="00CE3826">
        <w:trPr>
          <w:trHeight w:val="283"/>
          <w:jc w:val="center"/>
        </w:trPr>
        <w:tc>
          <w:tcPr>
            <w:tcW w:w="1737" w:type="dxa"/>
            <w:tcBorders>
              <w:top w:val="single" w:sz="24" w:space="0" w:color="FFFFFF"/>
              <w:left w:val="single" w:sz="8" w:space="0" w:color="FFFFFF"/>
              <w:bottom w:val="single" w:sz="8" w:space="0" w:color="FFFFFF"/>
              <w:right w:val="single" w:sz="8" w:space="0" w:color="FFFFFF"/>
            </w:tcBorders>
            <w:shd w:val="clear" w:color="auto" w:fill="CBD5E5"/>
            <w:tcMar>
              <w:top w:w="72" w:type="dxa"/>
              <w:left w:w="144" w:type="dxa"/>
              <w:bottom w:w="72" w:type="dxa"/>
              <w:right w:w="144" w:type="dxa"/>
            </w:tcMar>
          </w:tcPr>
          <w:p w:rsidR="003E6B39" w:rsidRPr="00CE3826" w:rsidRDefault="007811BA">
            <w:pPr>
              <w:spacing w:line="384" w:lineRule="auto"/>
              <w:ind w:firstLineChars="200" w:firstLine="420"/>
              <w:jc w:val="center"/>
              <w:rPr>
                <w:rFonts w:ascii="宋体" w:eastAsia="宋体" w:hAnsi="宋体"/>
                <w:szCs w:val="21"/>
              </w:rPr>
            </w:pPr>
            <w:r w:rsidRPr="00CE3826">
              <w:rPr>
                <w:rFonts w:ascii="宋体" w:hAnsi="宋体" w:hint="eastAsia"/>
                <w:szCs w:val="21"/>
              </w:rPr>
              <w:t>计划数</w:t>
            </w:r>
          </w:p>
        </w:tc>
        <w:tc>
          <w:tcPr>
            <w:tcW w:w="1347" w:type="dxa"/>
            <w:tcBorders>
              <w:top w:val="single" w:sz="24" w:space="0" w:color="FFFFFF"/>
              <w:left w:val="nil"/>
              <w:bottom w:val="single" w:sz="8" w:space="0" w:color="FFFFFF"/>
              <w:right w:val="single" w:sz="8" w:space="0" w:color="FFFFFF"/>
            </w:tcBorders>
            <w:shd w:val="clear" w:color="auto" w:fill="CBD5E5"/>
            <w:tcMar>
              <w:top w:w="72" w:type="dxa"/>
              <w:left w:w="144" w:type="dxa"/>
              <w:bottom w:w="72" w:type="dxa"/>
              <w:right w:w="144" w:type="dxa"/>
            </w:tcMar>
          </w:tcPr>
          <w:p w:rsidR="003E6B39" w:rsidRPr="00CE3826" w:rsidRDefault="007811BA">
            <w:pPr>
              <w:spacing w:line="384" w:lineRule="auto"/>
              <w:ind w:firstLineChars="13" w:firstLine="27"/>
              <w:jc w:val="center"/>
              <w:rPr>
                <w:rFonts w:ascii="宋体" w:eastAsia="宋体" w:hAnsi="宋体"/>
                <w:szCs w:val="21"/>
              </w:rPr>
            </w:pPr>
            <w:r w:rsidRPr="00CE3826">
              <w:rPr>
                <w:rFonts w:ascii="宋体" w:hAnsi="宋体" w:hint="eastAsia"/>
                <w:szCs w:val="21"/>
              </w:rPr>
              <w:t>5400</w:t>
            </w:r>
          </w:p>
        </w:tc>
        <w:tc>
          <w:tcPr>
            <w:tcW w:w="1418" w:type="dxa"/>
            <w:tcBorders>
              <w:top w:val="single" w:sz="24" w:space="0" w:color="FFFFFF"/>
              <w:left w:val="nil"/>
              <w:bottom w:val="single" w:sz="8" w:space="0" w:color="FFFFFF"/>
              <w:right w:val="single" w:sz="8" w:space="0" w:color="FFFFFF"/>
            </w:tcBorders>
            <w:shd w:val="clear" w:color="auto" w:fill="CBD5E5"/>
            <w:tcMar>
              <w:top w:w="72" w:type="dxa"/>
              <w:left w:w="144" w:type="dxa"/>
              <w:bottom w:w="72" w:type="dxa"/>
              <w:right w:w="144" w:type="dxa"/>
            </w:tcMar>
          </w:tcPr>
          <w:p w:rsidR="003E6B39" w:rsidRPr="00CE3826" w:rsidRDefault="007811BA">
            <w:pPr>
              <w:spacing w:line="384" w:lineRule="auto"/>
              <w:ind w:firstLineChars="11" w:firstLine="23"/>
              <w:jc w:val="center"/>
              <w:rPr>
                <w:rFonts w:ascii="宋体" w:eastAsia="宋体" w:hAnsi="宋体"/>
                <w:szCs w:val="21"/>
              </w:rPr>
            </w:pPr>
            <w:r w:rsidRPr="00CE3826">
              <w:rPr>
                <w:rFonts w:ascii="宋体" w:hAnsi="宋体"/>
                <w:szCs w:val="21"/>
              </w:rPr>
              <w:t>5212</w:t>
            </w:r>
          </w:p>
        </w:tc>
        <w:tc>
          <w:tcPr>
            <w:tcW w:w="1417" w:type="dxa"/>
            <w:tcBorders>
              <w:top w:val="single" w:sz="24" w:space="0" w:color="FFFFFF"/>
              <w:left w:val="nil"/>
              <w:bottom w:val="single" w:sz="8" w:space="0" w:color="FFFFFF"/>
              <w:right w:val="single" w:sz="8" w:space="0" w:color="FFFFFF"/>
            </w:tcBorders>
            <w:shd w:val="clear" w:color="auto" w:fill="CBD5E5"/>
            <w:tcMar>
              <w:top w:w="72" w:type="dxa"/>
              <w:left w:w="144" w:type="dxa"/>
              <w:bottom w:w="72" w:type="dxa"/>
              <w:right w:w="144" w:type="dxa"/>
            </w:tcMar>
          </w:tcPr>
          <w:p w:rsidR="003E6B39" w:rsidRPr="00CE3826" w:rsidRDefault="007811BA">
            <w:pPr>
              <w:spacing w:line="384" w:lineRule="auto"/>
              <w:ind w:firstLineChars="11" w:firstLine="23"/>
              <w:jc w:val="center"/>
              <w:rPr>
                <w:rFonts w:ascii="宋体" w:eastAsia="宋体" w:hAnsi="宋体"/>
                <w:szCs w:val="21"/>
              </w:rPr>
            </w:pPr>
            <w:r w:rsidRPr="00CE3826">
              <w:rPr>
                <w:rFonts w:ascii="宋体" w:hAnsi="宋体" w:hint="eastAsia"/>
                <w:szCs w:val="21"/>
              </w:rPr>
              <w:t>6060</w:t>
            </w:r>
          </w:p>
        </w:tc>
      </w:tr>
      <w:tr w:rsidR="003E6B39" w:rsidRPr="00CE3826">
        <w:trPr>
          <w:trHeight w:val="283"/>
          <w:jc w:val="center"/>
        </w:trPr>
        <w:tc>
          <w:tcPr>
            <w:tcW w:w="1737" w:type="dxa"/>
            <w:tcBorders>
              <w:top w:val="single" w:sz="8" w:space="0" w:color="FFFFFF"/>
              <w:left w:val="single" w:sz="8" w:space="0" w:color="FFFFFF"/>
              <w:bottom w:val="single" w:sz="8" w:space="0" w:color="FFFFFF"/>
              <w:right w:val="single" w:sz="8" w:space="0" w:color="FFFFFF"/>
            </w:tcBorders>
            <w:shd w:val="clear" w:color="auto" w:fill="E7EBF3"/>
            <w:tcMar>
              <w:top w:w="72" w:type="dxa"/>
              <w:left w:w="144" w:type="dxa"/>
              <w:bottom w:w="72" w:type="dxa"/>
              <w:right w:w="144" w:type="dxa"/>
            </w:tcMar>
          </w:tcPr>
          <w:p w:rsidR="003E6B39" w:rsidRPr="00CE3826" w:rsidRDefault="007811BA">
            <w:pPr>
              <w:spacing w:line="384" w:lineRule="auto"/>
              <w:ind w:firstLineChars="200" w:firstLine="420"/>
              <w:jc w:val="center"/>
              <w:rPr>
                <w:rFonts w:ascii="宋体" w:eastAsia="宋体" w:hAnsi="宋体"/>
                <w:szCs w:val="21"/>
              </w:rPr>
            </w:pPr>
            <w:r w:rsidRPr="00CE3826">
              <w:rPr>
                <w:rFonts w:ascii="宋体" w:hAnsi="宋体" w:hint="eastAsia"/>
                <w:szCs w:val="21"/>
              </w:rPr>
              <w:t>录取数</w:t>
            </w:r>
          </w:p>
        </w:tc>
        <w:tc>
          <w:tcPr>
            <w:tcW w:w="1347" w:type="dxa"/>
            <w:tcBorders>
              <w:top w:val="single" w:sz="8" w:space="0" w:color="FFFFFF"/>
              <w:left w:val="nil"/>
              <w:bottom w:val="single" w:sz="8" w:space="0" w:color="FFFFFF"/>
              <w:right w:val="single" w:sz="8" w:space="0" w:color="FFFFFF"/>
            </w:tcBorders>
            <w:shd w:val="clear" w:color="auto" w:fill="E7EBF3"/>
            <w:tcMar>
              <w:top w:w="72" w:type="dxa"/>
              <w:left w:w="144" w:type="dxa"/>
              <w:bottom w:w="72" w:type="dxa"/>
              <w:right w:w="144" w:type="dxa"/>
            </w:tcMar>
          </w:tcPr>
          <w:p w:rsidR="003E6B39" w:rsidRPr="00CE3826" w:rsidRDefault="007811BA">
            <w:pPr>
              <w:spacing w:line="384" w:lineRule="auto"/>
              <w:ind w:firstLineChars="13" w:firstLine="27"/>
              <w:jc w:val="center"/>
              <w:rPr>
                <w:rFonts w:ascii="宋体" w:eastAsia="宋体" w:hAnsi="宋体"/>
                <w:szCs w:val="21"/>
              </w:rPr>
            </w:pPr>
            <w:r w:rsidRPr="00CE3826">
              <w:rPr>
                <w:rFonts w:ascii="宋体" w:hAnsi="宋体" w:hint="eastAsia"/>
                <w:szCs w:val="21"/>
              </w:rPr>
              <w:t>5122</w:t>
            </w:r>
          </w:p>
        </w:tc>
        <w:tc>
          <w:tcPr>
            <w:tcW w:w="1418" w:type="dxa"/>
            <w:tcBorders>
              <w:top w:val="single" w:sz="8" w:space="0" w:color="FFFFFF"/>
              <w:left w:val="nil"/>
              <w:bottom w:val="single" w:sz="8" w:space="0" w:color="FFFFFF"/>
              <w:right w:val="single" w:sz="8" w:space="0" w:color="FFFFFF"/>
            </w:tcBorders>
            <w:shd w:val="clear" w:color="auto" w:fill="E7EBF3"/>
            <w:tcMar>
              <w:top w:w="72" w:type="dxa"/>
              <w:left w:w="144" w:type="dxa"/>
              <w:bottom w:w="72" w:type="dxa"/>
              <w:right w:w="144" w:type="dxa"/>
            </w:tcMar>
          </w:tcPr>
          <w:p w:rsidR="003E6B39" w:rsidRPr="00CE3826" w:rsidRDefault="007811BA">
            <w:pPr>
              <w:spacing w:line="384" w:lineRule="auto"/>
              <w:ind w:firstLineChars="11" w:firstLine="23"/>
              <w:jc w:val="center"/>
              <w:rPr>
                <w:rFonts w:ascii="宋体" w:eastAsia="宋体" w:hAnsi="宋体"/>
                <w:szCs w:val="21"/>
              </w:rPr>
            </w:pPr>
            <w:r w:rsidRPr="00CE3826">
              <w:rPr>
                <w:rFonts w:ascii="宋体" w:hAnsi="宋体" w:hint="eastAsia"/>
                <w:szCs w:val="21"/>
              </w:rPr>
              <w:t>4854</w:t>
            </w:r>
          </w:p>
        </w:tc>
        <w:tc>
          <w:tcPr>
            <w:tcW w:w="1417" w:type="dxa"/>
            <w:tcBorders>
              <w:top w:val="single" w:sz="8" w:space="0" w:color="FFFFFF"/>
              <w:left w:val="nil"/>
              <w:bottom w:val="single" w:sz="8" w:space="0" w:color="FFFFFF"/>
              <w:right w:val="single" w:sz="8" w:space="0" w:color="FFFFFF"/>
            </w:tcBorders>
            <w:shd w:val="clear" w:color="auto" w:fill="E7EBF3"/>
            <w:tcMar>
              <w:top w:w="72" w:type="dxa"/>
              <w:left w:w="144" w:type="dxa"/>
              <w:bottom w:w="72" w:type="dxa"/>
              <w:right w:w="144" w:type="dxa"/>
            </w:tcMar>
          </w:tcPr>
          <w:p w:rsidR="003E6B39" w:rsidRPr="00CE3826" w:rsidRDefault="007811BA">
            <w:pPr>
              <w:spacing w:line="384" w:lineRule="auto"/>
              <w:ind w:firstLineChars="11" w:firstLine="23"/>
              <w:jc w:val="center"/>
              <w:rPr>
                <w:rFonts w:ascii="宋体" w:eastAsia="宋体" w:hAnsi="宋体"/>
                <w:szCs w:val="21"/>
              </w:rPr>
            </w:pPr>
            <w:r w:rsidRPr="00CE3826">
              <w:rPr>
                <w:rFonts w:ascii="宋体" w:hAnsi="宋体" w:hint="eastAsia"/>
                <w:szCs w:val="21"/>
              </w:rPr>
              <w:t>6123</w:t>
            </w:r>
          </w:p>
        </w:tc>
      </w:tr>
      <w:tr w:rsidR="003E6B39" w:rsidRPr="00CE3826">
        <w:trPr>
          <w:trHeight w:val="283"/>
          <w:jc w:val="center"/>
        </w:trPr>
        <w:tc>
          <w:tcPr>
            <w:tcW w:w="1737" w:type="dxa"/>
            <w:tcBorders>
              <w:top w:val="single" w:sz="8" w:space="0" w:color="FFFFFF"/>
              <w:left w:val="single" w:sz="8" w:space="0" w:color="FFFFFF"/>
              <w:bottom w:val="single" w:sz="8" w:space="0" w:color="FFFFFF"/>
              <w:right w:val="single" w:sz="8" w:space="0" w:color="FFFFFF"/>
            </w:tcBorders>
            <w:shd w:val="clear" w:color="auto" w:fill="CBD5E5"/>
            <w:tcMar>
              <w:top w:w="72" w:type="dxa"/>
              <w:left w:w="144" w:type="dxa"/>
              <w:bottom w:w="72" w:type="dxa"/>
              <w:right w:w="144" w:type="dxa"/>
            </w:tcMar>
          </w:tcPr>
          <w:p w:rsidR="003E6B39" w:rsidRPr="00CE3826" w:rsidRDefault="007811BA">
            <w:pPr>
              <w:spacing w:line="384" w:lineRule="auto"/>
              <w:ind w:firstLineChars="200" w:firstLine="420"/>
              <w:jc w:val="center"/>
              <w:rPr>
                <w:rFonts w:ascii="宋体" w:eastAsia="宋体" w:hAnsi="宋体"/>
                <w:szCs w:val="21"/>
              </w:rPr>
            </w:pPr>
            <w:r w:rsidRPr="00CE3826">
              <w:rPr>
                <w:rFonts w:ascii="宋体" w:hAnsi="宋体" w:hint="eastAsia"/>
                <w:szCs w:val="21"/>
              </w:rPr>
              <w:t>报到数</w:t>
            </w:r>
          </w:p>
        </w:tc>
        <w:tc>
          <w:tcPr>
            <w:tcW w:w="1347" w:type="dxa"/>
            <w:tcBorders>
              <w:top w:val="single" w:sz="8" w:space="0" w:color="FFFFFF"/>
              <w:left w:val="nil"/>
              <w:bottom w:val="single" w:sz="8" w:space="0" w:color="FFFFFF"/>
              <w:right w:val="single" w:sz="8" w:space="0" w:color="FFFFFF"/>
            </w:tcBorders>
            <w:shd w:val="clear" w:color="auto" w:fill="CBD5E5"/>
            <w:tcMar>
              <w:top w:w="72" w:type="dxa"/>
              <w:left w:w="144" w:type="dxa"/>
              <w:bottom w:w="72" w:type="dxa"/>
              <w:right w:w="144" w:type="dxa"/>
            </w:tcMar>
          </w:tcPr>
          <w:p w:rsidR="003E6B39" w:rsidRPr="00CE3826" w:rsidRDefault="007811BA">
            <w:pPr>
              <w:spacing w:line="384" w:lineRule="auto"/>
              <w:ind w:firstLineChars="13" w:firstLine="27"/>
              <w:jc w:val="center"/>
              <w:rPr>
                <w:rFonts w:ascii="宋体" w:eastAsia="宋体" w:hAnsi="宋体"/>
                <w:szCs w:val="21"/>
              </w:rPr>
            </w:pPr>
            <w:r w:rsidRPr="00CE3826">
              <w:rPr>
                <w:rFonts w:ascii="宋体" w:hAnsi="宋体"/>
                <w:szCs w:val="21"/>
              </w:rPr>
              <w:t>4358</w:t>
            </w:r>
          </w:p>
        </w:tc>
        <w:tc>
          <w:tcPr>
            <w:tcW w:w="1418" w:type="dxa"/>
            <w:tcBorders>
              <w:top w:val="single" w:sz="8" w:space="0" w:color="FFFFFF"/>
              <w:left w:val="nil"/>
              <w:bottom w:val="single" w:sz="8" w:space="0" w:color="FFFFFF"/>
              <w:right w:val="single" w:sz="8" w:space="0" w:color="FFFFFF"/>
            </w:tcBorders>
            <w:shd w:val="clear" w:color="auto" w:fill="CBD5E5"/>
            <w:tcMar>
              <w:top w:w="72" w:type="dxa"/>
              <w:left w:w="144" w:type="dxa"/>
              <w:bottom w:w="72" w:type="dxa"/>
              <w:right w:w="144" w:type="dxa"/>
            </w:tcMar>
          </w:tcPr>
          <w:p w:rsidR="003E6B39" w:rsidRPr="00CE3826" w:rsidRDefault="007811BA">
            <w:pPr>
              <w:spacing w:line="384" w:lineRule="auto"/>
              <w:ind w:firstLineChars="11" w:firstLine="23"/>
              <w:jc w:val="center"/>
              <w:rPr>
                <w:rFonts w:ascii="宋体" w:eastAsia="宋体" w:hAnsi="宋体"/>
                <w:szCs w:val="21"/>
              </w:rPr>
            </w:pPr>
            <w:r w:rsidRPr="00CE3826">
              <w:rPr>
                <w:rFonts w:ascii="宋体" w:hAnsi="宋体"/>
                <w:szCs w:val="21"/>
              </w:rPr>
              <w:t>4262</w:t>
            </w:r>
          </w:p>
        </w:tc>
        <w:tc>
          <w:tcPr>
            <w:tcW w:w="1417" w:type="dxa"/>
            <w:tcBorders>
              <w:top w:val="single" w:sz="8" w:space="0" w:color="FFFFFF"/>
              <w:left w:val="nil"/>
              <w:bottom w:val="single" w:sz="8" w:space="0" w:color="FFFFFF"/>
              <w:right w:val="single" w:sz="8" w:space="0" w:color="FFFFFF"/>
            </w:tcBorders>
            <w:shd w:val="clear" w:color="auto" w:fill="CBD5E5"/>
            <w:tcMar>
              <w:top w:w="72" w:type="dxa"/>
              <w:left w:w="144" w:type="dxa"/>
              <w:bottom w:w="72" w:type="dxa"/>
              <w:right w:w="144" w:type="dxa"/>
            </w:tcMar>
          </w:tcPr>
          <w:p w:rsidR="003E6B39" w:rsidRPr="00CE3826" w:rsidRDefault="007811BA">
            <w:pPr>
              <w:spacing w:line="384" w:lineRule="auto"/>
              <w:ind w:firstLineChars="11" w:firstLine="23"/>
              <w:jc w:val="center"/>
              <w:rPr>
                <w:rFonts w:ascii="宋体" w:eastAsia="宋体" w:hAnsi="宋体"/>
                <w:szCs w:val="21"/>
              </w:rPr>
            </w:pPr>
            <w:r w:rsidRPr="00CE3826">
              <w:rPr>
                <w:rFonts w:ascii="宋体" w:hAnsi="宋体"/>
                <w:szCs w:val="21"/>
              </w:rPr>
              <w:t>5409</w:t>
            </w:r>
          </w:p>
        </w:tc>
      </w:tr>
      <w:tr w:rsidR="003E6B39" w:rsidRPr="00CE3826">
        <w:trPr>
          <w:trHeight w:val="283"/>
          <w:jc w:val="center"/>
        </w:trPr>
        <w:tc>
          <w:tcPr>
            <w:tcW w:w="1737" w:type="dxa"/>
            <w:tcBorders>
              <w:top w:val="single" w:sz="8" w:space="0" w:color="FFFFFF"/>
              <w:left w:val="single" w:sz="8" w:space="0" w:color="FFFFFF"/>
              <w:bottom w:val="single" w:sz="8" w:space="0" w:color="FFFFFF"/>
              <w:right w:val="single" w:sz="8" w:space="0" w:color="FFFFFF"/>
            </w:tcBorders>
            <w:shd w:val="clear" w:color="auto" w:fill="E7EBF3"/>
            <w:tcMar>
              <w:top w:w="72" w:type="dxa"/>
              <w:left w:w="144" w:type="dxa"/>
              <w:bottom w:w="72" w:type="dxa"/>
              <w:right w:w="144" w:type="dxa"/>
            </w:tcMar>
          </w:tcPr>
          <w:p w:rsidR="003E6B39" w:rsidRPr="00CE3826" w:rsidRDefault="007811BA">
            <w:pPr>
              <w:spacing w:line="384" w:lineRule="auto"/>
              <w:ind w:firstLineChars="200" w:firstLine="420"/>
              <w:jc w:val="center"/>
              <w:rPr>
                <w:rFonts w:ascii="宋体" w:eastAsia="宋体" w:hAnsi="宋体"/>
                <w:szCs w:val="21"/>
              </w:rPr>
            </w:pPr>
            <w:r w:rsidRPr="00CE3826">
              <w:rPr>
                <w:rFonts w:ascii="宋体" w:hAnsi="宋体" w:hint="eastAsia"/>
                <w:szCs w:val="21"/>
              </w:rPr>
              <w:t>报到率</w:t>
            </w:r>
          </w:p>
        </w:tc>
        <w:tc>
          <w:tcPr>
            <w:tcW w:w="1347" w:type="dxa"/>
            <w:tcBorders>
              <w:top w:val="single" w:sz="8" w:space="0" w:color="FFFFFF"/>
              <w:left w:val="nil"/>
              <w:bottom w:val="single" w:sz="8" w:space="0" w:color="FFFFFF"/>
              <w:right w:val="single" w:sz="8" w:space="0" w:color="FFFFFF"/>
            </w:tcBorders>
            <w:shd w:val="clear" w:color="auto" w:fill="E7EBF3"/>
            <w:tcMar>
              <w:top w:w="72" w:type="dxa"/>
              <w:left w:w="144" w:type="dxa"/>
              <w:bottom w:w="72" w:type="dxa"/>
              <w:right w:w="144" w:type="dxa"/>
            </w:tcMar>
          </w:tcPr>
          <w:p w:rsidR="003E6B39" w:rsidRPr="00CE3826" w:rsidRDefault="007811BA">
            <w:pPr>
              <w:spacing w:line="384" w:lineRule="auto"/>
              <w:ind w:firstLineChars="13" w:firstLine="27"/>
              <w:jc w:val="center"/>
              <w:rPr>
                <w:rFonts w:ascii="宋体" w:eastAsia="宋体" w:hAnsi="宋体"/>
                <w:szCs w:val="21"/>
              </w:rPr>
            </w:pPr>
            <w:r w:rsidRPr="00CE3826">
              <w:rPr>
                <w:rFonts w:ascii="宋体" w:hAnsi="宋体"/>
                <w:szCs w:val="21"/>
              </w:rPr>
              <w:t>85.08%</w:t>
            </w:r>
          </w:p>
        </w:tc>
        <w:tc>
          <w:tcPr>
            <w:tcW w:w="1418" w:type="dxa"/>
            <w:tcBorders>
              <w:top w:val="single" w:sz="8" w:space="0" w:color="FFFFFF"/>
              <w:left w:val="nil"/>
              <w:bottom w:val="single" w:sz="8" w:space="0" w:color="FFFFFF"/>
              <w:right w:val="single" w:sz="8" w:space="0" w:color="FFFFFF"/>
            </w:tcBorders>
            <w:shd w:val="clear" w:color="auto" w:fill="E7EBF3"/>
            <w:tcMar>
              <w:top w:w="72" w:type="dxa"/>
              <w:left w:w="144" w:type="dxa"/>
              <w:bottom w:w="72" w:type="dxa"/>
              <w:right w:w="144" w:type="dxa"/>
            </w:tcMar>
          </w:tcPr>
          <w:p w:rsidR="003E6B39" w:rsidRPr="00CE3826" w:rsidRDefault="007811BA">
            <w:pPr>
              <w:spacing w:line="384" w:lineRule="auto"/>
              <w:ind w:firstLineChars="11" w:firstLine="23"/>
              <w:jc w:val="center"/>
              <w:rPr>
                <w:rFonts w:ascii="宋体" w:eastAsia="宋体" w:hAnsi="宋体"/>
                <w:szCs w:val="21"/>
              </w:rPr>
            </w:pPr>
            <w:r w:rsidRPr="00CE3826">
              <w:rPr>
                <w:rFonts w:ascii="宋体" w:hAnsi="宋体"/>
                <w:szCs w:val="21"/>
              </w:rPr>
              <w:t>87.8%</w:t>
            </w:r>
          </w:p>
        </w:tc>
        <w:tc>
          <w:tcPr>
            <w:tcW w:w="1417" w:type="dxa"/>
            <w:tcBorders>
              <w:top w:val="single" w:sz="8" w:space="0" w:color="FFFFFF"/>
              <w:left w:val="nil"/>
              <w:bottom w:val="single" w:sz="8" w:space="0" w:color="FFFFFF"/>
              <w:right w:val="single" w:sz="8" w:space="0" w:color="FFFFFF"/>
            </w:tcBorders>
            <w:shd w:val="clear" w:color="auto" w:fill="E7EBF3"/>
            <w:tcMar>
              <w:top w:w="72" w:type="dxa"/>
              <w:left w:w="144" w:type="dxa"/>
              <w:bottom w:w="72" w:type="dxa"/>
              <w:right w:w="144" w:type="dxa"/>
            </w:tcMar>
          </w:tcPr>
          <w:p w:rsidR="003E6B39" w:rsidRPr="00CE3826" w:rsidRDefault="007811BA">
            <w:pPr>
              <w:spacing w:line="384" w:lineRule="auto"/>
              <w:ind w:firstLineChars="11" w:firstLine="23"/>
              <w:jc w:val="center"/>
              <w:rPr>
                <w:rFonts w:ascii="宋体" w:eastAsia="宋体" w:hAnsi="宋体"/>
                <w:szCs w:val="21"/>
              </w:rPr>
            </w:pPr>
            <w:r w:rsidRPr="00CE3826">
              <w:rPr>
                <w:rFonts w:ascii="宋体" w:hAnsi="宋体"/>
                <w:szCs w:val="21"/>
              </w:rPr>
              <w:t>88.34%</w:t>
            </w:r>
          </w:p>
        </w:tc>
      </w:tr>
      <w:tr w:rsidR="003E6B39" w:rsidRPr="00CE3826">
        <w:trPr>
          <w:trHeight w:val="283"/>
          <w:jc w:val="center"/>
        </w:trPr>
        <w:tc>
          <w:tcPr>
            <w:tcW w:w="1737" w:type="dxa"/>
            <w:tcBorders>
              <w:top w:val="single" w:sz="8" w:space="0" w:color="FFFFFF"/>
              <w:left w:val="single" w:sz="8" w:space="0" w:color="FFFFFF"/>
              <w:bottom w:val="single" w:sz="8" w:space="0" w:color="FFFFFF"/>
              <w:right w:val="single" w:sz="8" w:space="0" w:color="FFFFFF"/>
            </w:tcBorders>
            <w:shd w:val="clear" w:color="auto" w:fill="CBD5E5"/>
            <w:tcMar>
              <w:top w:w="72" w:type="dxa"/>
              <w:left w:w="144" w:type="dxa"/>
              <w:bottom w:w="72" w:type="dxa"/>
              <w:right w:w="144" w:type="dxa"/>
            </w:tcMar>
          </w:tcPr>
          <w:p w:rsidR="003E6B39" w:rsidRPr="00CE3826" w:rsidRDefault="007811BA">
            <w:pPr>
              <w:spacing w:line="384" w:lineRule="auto"/>
              <w:jc w:val="center"/>
              <w:rPr>
                <w:rFonts w:ascii="宋体" w:eastAsia="宋体" w:hAnsi="宋体"/>
                <w:szCs w:val="21"/>
              </w:rPr>
            </w:pPr>
            <w:r w:rsidRPr="00CE3826">
              <w:rPr>
                <w:rFonts w:ascii="宋体" w:hAnsi="宋体" w:hint="eastAsia"/>
                <w:szCs w:val="21"/>
              </w:rPr>
              <w:t>计划完成率</w:t>
            </w:r>
          </w:p>
        </w:tc>
        <w:tc>
          <w:tcPr>
            <w:tcW w:w="1347" w:type="dxa"/>
            <w:tcBorders>
              <w:top w:val="single" w:sz="8" w:space="0" w:color="FFFFFF"/>
              <w:left w:val="nil"/>
              <w:bottom w:val="single" w:sz="8" w:space="0" w:color="FFFFFF"/>
              <w:right w:val="single" w:sz="8" w:space="0" w:color="FFFFFF"/>
            </w:tcBorders>
            <w:shd w:val="clear" w:color="auto" w:fill="CBD5E5"/>
            <w:tcMar>
              <w:top w:w="72" w:type="dxa"/>
              <w:left w:w="144" w:type="dxa"/>
              <w:bottom w:w="72" w:type="dxa"/>
              <w:right w:w="144" w:type="dxa"/>
            </w:tcMar>
          </w:tcPr>
          <w:p w:rsidR="003E6B39" w:rsidRPr="00CE3826" w:rsidRDefault="007811BA">
            <w:pPr>
              <w:spacing w:line="384" w:lineRule="auto"/>
              <w:jc w:val="center"/>
              <w:rPr>
                <w:rFonts w:ascii="宋体" w:eastAsia="宋体" w:hAnsi="宋体"/>
                <w:szCs w:val="21"/>
              </w:rPr>
            </w:pPr>
            <w:r w:rsidRPr="00CE3826">
              <w:rPr>
                <w:rFonts w:ascii="宋体" w:hAnsi="宋体"/>
                <w:szCs w:val="21"/>
              </w:rPr>
              <w:t>94.85%</w:t>
            </w:r>
          </w:p>
        </w:tc>
        <w:tc>
          <w:tcPr>
            <w:tcW w:w="1418" w:type="dxa"/>
            <w:tcBorders>
              <w:top w:val="single" w:sz="8" w:space="0" w:color="FFFFFF"/>
              <w:left w:val="nil"/>
              <w:bottom w:val="single" w:sz="8" w:space="0" w:color="FFFFFF"/>
              <w:right w:val="single" w:sz="8" w:space="0" w:color="FFFFFF"/>
            </w:tcBorders>
            <w:shd w:val="clear" w:color="auto" w:fill="CBD5E5"/>
            <w:tcMar>
              <w:top w:w="72" w:type="dxa"/>
              <w:left w:w="144" w:type="dxa"/>
              <w:bottom w:w="72" w:type="dxa"/>
              <w:right w:w="144" w:type="dxa"/>
            </w:tcMar>
          </w:tcPr>
          <w:p w:rsidR="003E6B39" w:rsidRPr="00CE3826" w:rsidRDefault="007811BA">
            <w:pPr>
              <w:spacing w:line="384" w:lineRule="auto"/>
              <w:jc w:val="center"/>
              <w:rPr>
                <w:rFonts w:ascii="宋体" w:eastAsia="宋体" w:hAnsi="宋体"/>
                <w:szCs w:val="21"/>
              </w:rPr>
            </w:pPr>
            <w:r w:rsidRPr="00CE3826">
              <w:rPr>
                <w:rFonts w:ascii="宋体" w:hAnsi="宋体"/>
                <w:szCs w:val="21"/>
              </w:rPr>
              <w:t>93.13%</w:t>
            </w:r>
          </w:p>
        </w:tc>
        <w:tc>
          <w:tcPr>
            <w:tcW w:w="1417" w:type="dxa"/>
            <w:tcBorders>
              <w:top w:val="single" w:sz="8" w:space="0" w:color="FFFFFF"/>
              <w:left w:val="nil"/>
              <w:bottom w:val="single" w:sz="8" w:space="0" w:color="FFFFFF"/>
              <w:right w:val="single" w:sz="8" w:space="0" w:color="FFFFFF"/>
            </w:tcBorders>
            <w:shd w:val="clear" w:color="auto" w:fill="CBD5E5"/>
            <w:tcMar>
              <w:top w:w="72" w:type="dxa"/>
              <w:left w:w="144" w:type="dxa"/>
              <w:bottom w:w="72" w:type="dxa"/>
              <w:right w:w="144" w:type="dxa"/>
            </w:tcMar>
          </w:tcPr>
          <w:p w:rsidR="003E6B39" w:rsidRPr="00CE3826" w:rsidRDefault="007811BA">
            <w:pPr>
              <w:spacing w:line="384" w:lineRule="auto"/>
              <w:jc w:val="center"/>
              <w:rPr>
                <w:rFonts w:ascii="宋体" w:eastAsia="宋体" w:hAnsi="宋体"/>
                <w:szCs w:val="21"/>
              </w:rPr>
            </w:pPr>
            <w:r w:rsidRPr="00CE3826">
              <w:rPr>
                <w:rFonts w:ascii="宋体" w:hAnsi="宋体" w:hint="eastAsia"/>
                <w:szCs w:val="21"/>
              </w:rPr>
              <w:t>101%</w:t>
            </w:r>
          </w:p>
        </w:tc>
      </w:tr>
    </w:tbl>
    <w:p w:rsidR="003E6B39" w:rsidRDefault="007811BA">
      <w:pPr>
        <w:pStyle w:val="11"/>
        <w:spacing w:beforeLines="50" w:before="156" w:afterLines="50" w:after="156" w:line="384" w:lineRule="auto"/>
        <w:ind w:firstLine="640"/>
        <w:rPr>
          <w:rFonts w:ascii="仿宋" w:eastAsia="仿宋" w:hAnsi="仿宋" w:hint="eastAsia"/>
          <w:sz w:val="32"/>
          <w:szCs w:val="32"/>
        </w:rPr>
      </w:pPr>
      <w:r w:rsidRPr="00CE3826">
        <w:rPr>
          <w:rFonts w:ascii="仿宋" w:eastAsia="仿宋" w:hAnsi="仿宋" w:hint="eastAsia"/>
          <w:sz w:val="32"/>
          <w:szCs w:val="32"/>
        </w:rPr>
        <w:t>生源结构不断多元和优化。</w:t>
      </w:r>
      <w:r w:rsidRPr="00CE3826">
        <w:rPr>
          <w:rFonts w:ascii="仿宋" w:eastAsia="仿宋" w:hAnsi="仿宋" w:hint="eastAsia"/>
          <w:bCs/>
          <w:sz w:val="32"/>
          <w:szCs w:val="32"/>
        </w:rPr>
        <w:t>2019</w:t>
      </w:r>
      <w:r w:rsidRPr="00CE3826">
        <w:rPr>
          <w:rFonts w:ascii="仿宋" w:eastAsia="仿宋" w:hAnsi="仿宋" w:hint="eastAsia"/>
          <w:sz w:val="32"/>
          <w:szCs w:val="32"/>
        </w:rPr>
        <w:t>年生源结构为：普高为</w:t>
      </w:r>
      <w:r w:rsidRPr="00CE3826">
        <w:rPr>
          <w:rFonts w:ascii="仿宋" w:eastAsia="仿宋" w:hAnsi="仿宋" w:hint="eastAsia"/>
          <w:sz w:val="32"/>
          <w:szCs w:val="32"/>
        </w:rPr>
        <w:t>28%</w:t>
      </w:r>
      <w:r w:rsidRPr="00CE3826">
        <w:rPr>
          <w:rFonts w:ascii="仿宋" w:eastAsia="仿宋" w:hAnsi="仿宋" w:hint="eastAsia"/>
          <w:sz w:val="32"/>
          <w:szCs w:val="32"/>
        </w:rPr>
        <w:t>、单招为</w:t>
      </w:r>
      <w:r w:rsidRPr="00CE3826">
        <w:rPr>
          <w:rFonts w:ascii="仿宋" w:eastAsia="仿宋" w:hAnsi="仿宋" w:hint="eastAsia"/>
          <w:sz w:val="32"/>
          <w:szCs w:val="32"/>
        </w:rPr>
        <w:t>43%</w:t>
      </w:r>
      <w:r w:rsidRPr="00CE3826">
        <w:rPr>
          <w:rFonts w:ascii="仿宋" w:eastAsia="仿宋" w:hAnsi="仿宋" w:hint="eastAsia"/>
          <w:sz w:val="32"/>
          <w:szCs w:val="32"/>
        </w:rPr>
        <w:t>、对口为</w:t>
      </w:r>
      <w:r w:rsidRPr="00CE3826">
        <w:rPr>
          <w:rFonts w:ascii="仿宋" w:eastAsia="仿宋" w:hAnsi="仿宋" w:hint="eastAsia"/>
          <w:sz w:val="32"/>
          <w:szCs w:val="32"/>
        </w:rPr>
        <w:t>29%</w:t>
      </w:r>
      <w:r w:rsidRPr="00CE3826">
        <w:rPr>
          <w:rFonts w:ascii="仿宋" w:eastAsia="仿宋" w:hAnsi="仿宋" w:hint="eastAsia"/>
          <w:sz w:val="32"/>
          <w:szCs w:val="32"/>
        </w:rPr>
        <w:t>。生源结构比例均衡，顺应了《国务院关于深化考试招生制度改革的实施意见》文件精神，拓宽非高考入学模式，扩大单独招生、中职招生规模，非高考入学模式已经成为高职高专录取主渠道。新生中</w:t>
      </w:r>
      <w:r w:rsidRPr="00CE3826">
        <w:rPr>
          <w:rFonts w:ascii="仿宋" w:eastAsia="仿宋" w:hAnsi="仿宋" w:hint="eastAsia"/>
          <w:sz w:val="32"/>
          <w:szCs w:val="32"/>
        </w:rPr>
        <w:t>92%</w:t>
      </w:r>
      <w:r w:rsidRPr="00CE3826">
        <w:rPr>
          <w:rFonts w:ascii="仿宋" w:eastAsia="仿宋" w:hAnsi="仿宋" w:hint="eastAsia"/>
          <w:sz w:val="32"/>
          <w:szCs w:val="32"/>
        </w:rPr>
        <w:t>来自于广西，柳州、贵港、南宁、河池、玉林为主要生源地。其余外省</w:t>
      </w:r>
      <w:r w:rsidRPr="00CE3826">
        <w:rPr>
          <w:rFonts w:ascii="仿宋" w:eastAsia="仿宋" w:hAnsi="仿宋" w:hint="eastAsia"/>
          <w:sz w:val="32"/>
          <w:szCs w:val="32"/>
        </w:rPr>
        <w:t>446</w:t>
      </w:r>
      <w:r w:rsidRPr="00CE3826">
        <w:rPr>
          <w:rFonts w:ascii="仿宋" w:eastAsia="仿宋" w:hAnsi="仿宋" w:hint="eastAsia"/>
          <w:sz w:val="32"/>
          <w:szCs w:val="32"/>
        </w:rPr>
        <w:t>个计划，共录取新生</w:t>
      </w:r>
      <w:r w:rsidRPr="00CE3826">
        <w:rPr>
          <w:rFonts w:ascii="仿宋" w:eastAsia="仿宋" w:hAnsi="仿宋" w:hint="eastAsia"/>
          <w:sz w:val="32"/>
          <w:szCs w:val="32"/>
        </w:rPr>
        <w:t>133</w:t>
      </w:r>
      <w:r w:rsidRPr="00CE3826">
        <w:rPr>
          <w:rFonts w:ascii="仿宋" w:eastAsia="仿宋" w:hAnsi="仿宋" w:hint="eastAsia"/>
          <w:sz w:val="32"/>
          <w:szCs w:val="32"/>
        </w:rPr>
        <w:t>人，分别来自于四川、广东、海南、湖南、新疆等</w:t>
      </w:r>
      <w:r w:rsidRPr="00CE3826">
        <w:rPr>
          <w:rFonts w:ascii="仿宋" w:eastAsia="仿宋" w:hAnsi="仿宋" w:hint="eastAsia"/>
          <w:sz w:val="32"/>
          <w:szCs w:val="32"/>
        </w:rPr>
        <w:t>12</w:t>
      </w:r>
      <w:r w:rsidRPr="00CE3826">
        <w:rPr>
          <w:rFonts w:ascii="仿宋" w:eastAsia="仿宋" w:hAnsi="仿宋" w:hint="eastAsia"/>
          <w:sz w:val="32"/>
          <w:szCs w:val="32"/>
        </w:rPr>
        <w:t>省区。</w:t>
      </w:r>
    </w:p>
    <w:p w:rsidR="003E436C" w:rsidRDefault="003E436C">
      <w:pPr>
        <w:pStyle w:val="11"/>
        <w:spacing w:beforeLines="50" w:before="156" w:afterLines="50" w:after="156" w:line="384" w:lineRule="auto"/>
        <w:ind w:firstLine="640"/>
        <w:rPr>
          <w:rFonts w:ascii="仿宋" w:eastAsia="仿宋" w:hAnsi="仿宋" w:hint="eastAsia"/>
          <w:sz w:val="32"/>
          <w:szCs w:val="32"/>
        </w:rPr>
      </w:pPr>
    </w:p>
    <w:p w:rsidR="003E436C" w:rsidRDefault="003E436C">
      <w:pPr>
        <w:pStyle w:val="11"/>
        <w:spacing w:beforeLines="50" w:before="156" w:afterLines="50" w:after="156" w:line="384" w:lineRule="auto"/>
        <w:ind w:firstLine="640"/>
        <w:rPr>
          <w:rFonts w:ascii="仿宋" w:eastAsia="仿宋" w:hAnsi="仿宋" w:hint="eastAsia"/>
          <w:sz w:val="32"/>
          <w:szCs w:val="32"/>
        </w:rPr>
      </w:pPr>
    </w:p>
    <w:p w:rsidR="003E436C" w:rsidRPr="00CE3826" w:rsidRDefault="003E436C">
      <w:pPr>
        <w:pStyle w:val="11"/>
        <w:spacing w:beforeLines="50" w:before="156" w:afterLines="50" w:after="156" w:line="384" w:lineRule="auto"/>
        <w:ind w:firstLine="640"/>
        <w:rPr>
          <w:rFonts w:ascii="仿宋" w:eastAsia="仿宋" w:hAnsi="仿宋" w:cs="Times New Roman"/>
          <w:sz w:val="32"/>
          <w:szCs w:val="32"/>
        </w:rPr>
      </w:pPr>
      <w:bookmarkStart w:id="20" w:name="_GoBack"/>
      <w:bookmarkEnd w:id="20"/>
    </w:p>
    <w:p w:rsidR="003E6B39" w:rsidRPr="00CE3826" w:rsidRDefault="007811BA">
      <w:pPr>
        <w:spacing w:line="384" w:lineRule="auto"/>
        <w:ind w:firstLineChars="200" w:firstLine="422"/>
        <w:jc w:val="center"/>
        <w:rPr>
          <w:rFonts w:ascii="宋体" w:eastAsia="宋体" w:hAnsi="宋体"/>
          <w:b/>
          <w:bCs/>
          <w:szCs w:val="21"/>
        </w:rPr>
      </w:pPr>
      <w:r w:rsidRPr="00CE3826">
        <w:rPr>
          <w:rFonts w:ascii="宋体" w:hAnsi="宋体" w:hint="eastAsia"/>
          <w:b/>
          <w:bCs/>
          <w:szCs w:val="21"/>
        </w:rPr>
        <w:t>表</w:t>
      </w:r>
      <w:r w:rsidRPr="00CE3826">
        <w:rPr>
          <w:rFonts w:ascii="宋体" w:hAnsi="宋体" w:hint="eastAsia"/>
          <w:b/>
          <w:bCs/>
          <w:szCs w:val="21"/>
        </w:rPr>
        <w:t>3</w:t>
      </w:r>
      <w:r w:rsidRPr="00CE3826">
        <w:rPr>
          <w:rFonts w:ascii="宋体" w:hAnsi="宋体" w:hint="eastAsia"/>
          <w:b/>
          <w:bCs/>
          <w:szCs w:val="21"/>
        </w:rPr>
        <w:t xml:space="preserve"> </w:t>
      </w:r>
      <w:r w:rsidRPr="00CE3826">
        <w:rPr>
          <w:rFonts w:ascii="宋体" w:hAnsi="宋体" w:hint="eastAsia"/>
          <w:b/>
          <w:bCs/>
          <w:szCs w:val="21"/>
        </w:rPr>
        <w:t>2019</w:t>
      </w:r>
      <w:r w:rsidRPr="00CE3826">
        <w:rPr>
          <w:rFonts w:ascii="宋体" w:hAnsi="宋体" w:hint="eastAsia"/>
          <w:b/>
          <w:bCs/>
          <w:szCs w:val="21"/>
        </w:rPr>
        <w:t>年各招生类型录取情况统计</w:t>
      </w:r>
    </w:p>
    <w:tbl>
      <w:tblPr>
        <w:tblW w:w="6111" w:type="dxa"/>
        <w:jc w:val="center"/>
        <w:tblLayout w:type="fixed"/>
        <w:tblCellMar>
          <w:left w:w="0" w:type="dxa"/>
          <w:right w:w="0" w:type="dxa"/>
        </w:tblCellMar>
        <w:tblLook w:val="04A0" w:firstRow="1" w:lastRow="0" w:firstColumn="1" w:lastColumn="0" w:noHBand="0" w:noVBand="1"/>
      </w:tblPr>
      <w:tblGrid>
        <w:gridCol w:w="1396"/>
        <w:gridCol w:w="1171"/>
        <w:gridCol w:w="1276"/>
        <w:gridCol w:w="992"/>
        <w:gridCol w:w="1276"/>
      </w:tblGrid>
      <w:tr w:rsidR="003E6B39" w:rsidRPr="00CE3826">
        <w:trPr>
          <w:trHeight w:val="665"/>
          <w:tblHeader/>
          <w:jc w:val="center"/>
        </w:trPr>
        <w:tc>
          <w:tcPr>
            <w:tcW w:w="1396" w:type="dxa"/>
            <w:tcBorders>
              <w:top w:val="single" w:sz="8" w:space="0" w:color="FFFFFF"/>
              <w:left w:val="single" w:sz="8" w:space="0" w:color="FFFFFF"/>
              <w:bottom w:val="single" w:sz="24" w:space="0" w:color="FFFFFF"/>
              <w:right w:val="single" w:sz="8" w:space="0" w:color="FFFFFF"/>
            </w:tcBorders>
            <w:shd w:val="clear" w:color="auto" w:fill="046FB6"/>
            <w:tcMar>
              <w:top w:w="15" w:type="dxa"/>
              <w:left w:w="15" w:type="dxa"/>
              <w:bottom w:w="0" w:type="dxa"/>
              <w:right w:w="15" w:type="dxa"/>
            </w:tcMar>
            <w:vAlign w:val="center"/>
          </w:tcPr>
          <w:p w:rsidR="003E6B39" w:rsidRPr="00CE3826" w:rsidRDefault="007811BA">
            <w:pPr>
              <w:spacing w:line="384" w:lineRule="auto"/>
              <w:jc w:val="center"/>
              <w:rPr>
                <w:rFonts w:ascii="宋体" w:eastAsia="宋体" w:hAnsi="宋体"/>
                <w:b/>
                <w:bCs/>
                <w:color w:val="C7EDCC" w:themeColor="background1"/>
                <w:szCs w:val="21"/>
              </w:rPr>
            </w:pPr>
            <w:r w:rsidRPr="00CE3826">
              <w:rPr>
                <w:rFonts w:ascii="宋体" w:hAnsi="宋体" w:hint="eastAsia"/>
                <w:b/>
                <w:bCs/>
                <w:color w:val="C7EDCC" w:themeColor="background1"/>
                <w:szCs w:val="21"/>
              </w:rPr>
              <w:t>类型</w:t>
            </w:r>
          </w:p>
        </w:tc>
        <w:tc>
          <w:tcPr>
            <w:tcW w:w="1171" w:type="dxa"/>
            <w:tcBorders>
              <w:top w:val="single" w:sz="8" w:space="0" w:color="FFFFFF"/>
              <w:left w:val="nil"/>
              <w:bottom w:val="single" w:sz="24" w:space="0" w:color="FFFFFF"/>
              <w:right w:val="single" w:sz="8" w:space="0" w:color="FFFFFF"/>
            </w:tcBorders>
            <w:shd w:val="clear" w:color="auto" w:fill="046FB6"/>
            <w:tcMar>
              <w:top w:w="15" w:type="dxa"/>
              <w:left w:w="15" w:type="dxa"/>
              <w:bottom w:w="0" w:type="dxa"/>
              <w:right w:w="15" w:type="dxa"/>
            </w:tcMar>
            <w:vAlign w:val="center"/>
          </w:tcPr>
          <w:p w:rsidR="003E6B39" w:rsidRPr="00CE3826" w:rsidRDefault="007811BA">
            <w:pPr>
              <w:spacing w:line="384" w:lineRule="auto"/>
              <w:jc w:val="center"/>
              <w:rPr>
                <w:rFonts w:ascii="宋体" w:eastAsia="宋体" w:hAnsi="宋体"/>
                <w:b/>
                <w:bCs/>
                <w:color w:val="C7EDCC" w:themeColor="background1"/>
                <w:szCs w:val="21"/>
              </w:rPr>
            </w:pPr>
            <w:r w:rsidRPr="00CE3826">
              <w:rPr>
                <w:rFonts w:ascii="宋体" w:hAnsi="宋体" w:hint="eastAsia"/>
                <w:b/>
                <w:bCs/>
                <w:color w:val="C7EDCC" w:themeColor="background1"/>
                <w:szCs w:val="21"/>
              </w:rPr>
              <w:t>原始计划</w:t>
            </w:r>
          </w:p>
        </w:tc>
        <w:tc>
          <w:tcPr>
            <w:tcW w:w="1276" w:type="dxa"/>
            <w:tcBorders>
              <w:top w:val="single" w:sz="8" w:space="0" w:color="FFFFFF"/>
              <w:left w:val="nil"/>
              <w:bottom w:val="single" w:sz="24" w:space="0" w:color="FFFFFF"/>
              <w:right w:val="single" w:sz="8" w:space="0" w:color="FFFFFF"/>
            </w:tcBorders>
            <w:shd w:val="clear" w:color="auto" w:fill="046FB6"/>
            <w:tcMar>
              <w:top w:w="15" w:type="dxa"/>
              <w:left w:w="15" w:type="dxa"/>
              <w:bottom w:w="0" w:type="dxa"/>
              <w:right w:w="15" w:type="dxa"/>
            </w:tcMar>
            <w:vAlign w:val="center"/>
          </w:tcPr>
          <w:p w:rsidR="003E6B39" w:rsidRPr="00CE3826" w:rsidRDefault="007811BA">
            <w:pPr>
              <w:spacing w:line="384" w:lineRule="auto"/>
              <w:jc w:val="center"/>
              <w:rPr>
                <w:rFonts w:ascii="宋体" w:eastAsia="宋体" w:hAnsi="宋体"/>
                <w:b/>
                <w:bCs/>
                <w:color w:val="C7EDCC" w:themeColor="background1"/>
                <w:szCs w:val="21"/>
              </w:rPr>
            </w:pPr>
            <w:r w:rsidRPr="00CE3826">
              <w:rPr>
                <w:rFonts w:ascii="宋体" w:hAnsi="宋体" w:hint="eastAsia"/>
                <w:b/>
                <w:bCs/>
                <w:color w:val="C7EDCC" w:themeColor="background1"/>
                <w:szCs w:val="21"/>
              </w:rPr>
              <w:t>实际录取</w:t>
            </w:r>
          </w:p>
        </w:tc>
        <w:tc>
          <w:tcPr>
            <w:tcW w:w="992" w:type="dxa"/>
            <w:tcBorders>
              <w:top w:val="single" w:sz="8" w:space="0" w:color="FFFFFF"/>
              <w:left w:val="nil"/>
              <w:bottom w:val="single" w:sz="24" w:space="0" w:color="FFFFFF"/>
              <w:right w:val="single" w:sz="8" w:space="0" w:color="FFFFFF"/>
            </w:tcBorders>
            <w:shd w:val="clear" w:color="auto" w:fill="046FB6"/>
            <w:tcMar>
              <w:top w:w="15" w:type="dxa"/>
              <w:left w:w="15" w:type="dxa"/>
              <w:bottom w:w="0" w:type="dxa"/>
              <w:right w:w="15" w:type="dxa"/>
            </w:tcMar>
            <w:vAlign w:val="center"/>
          </w:tcPr>
          <w:p w:rsidR="003E6B39" w:rsidRPr="00CE3826" w:rsidRDefault="007811BA">
            <w:pPr>
              <w:spacing w:line="384" w:lineRule="auto"/>
              <w:jc w:val="center"/>
              <w:rPr>
                <w:rFonts w:ascii="宋体" w:eastAsia="宋体" w:hAnsi="宋体"/>
                <w:b/>
                <w:bCs/>
                <w:color w:val="C7EDCC" w:themeColor="background1"/>
                <w:szCs w:val="21"/>
              </w:rPr>
            </w:pPr>
            <w:r w:rsidRPr="00CE3826">
              <w:rPr>
                <w:rFonts w:ascii="宋体" w:hAnsi="宋体" w:hint="eastAsia"/>
                <w:b/>
                <w:bCs/>
                <w:color w:val="C7EDCC" w:themeColor="background1"/>
                <w:szCs w:val="21"/>
              </w:rPr>
              <w:t>报到</w:t>
            </w:r>
          </w:p>
        </w:tc>
        <w:tc>
          <w:tcPr>
            <w:tcW w:w="1276" w:type="dxa"/>
            <w:tcBorders>
              <w:top w:val="single" w:sz="8" w:space="0" w:color="FFFFFF"/>
              <w:left w:val="nil"/>
              <w:bottom w:val="single" w:sz="24" w:space="0" w:color="FFFFFF"/>
              <w:right w:val="single" w:sz="8" w:space="0" w:color="FFFFFF"/>
            </w:tcBorders>
            <w:shd w:val="clear" w:color="auto" w:fill="046FB6"/>
            <w:tcMar>
              <w:top w:w="15" w:type="dxa"/>
              <w:left w:w="15" w:type="dxa"/>
              <w:bottom w:w="0" w:type="dxa"/>
              <w:right w:w="15" w:type="dxa"/>
            </w:tcMar>
            <w:vAlign w:val="center"/>
          </w:tcPr>
          <w:p w:rsidR="003E6B39" w:rsidRPr="00CE3826" w:rsidRDefault="007811BA">
            <w:pPr>
              <w:spacing w:line="384" w:lineRule="auto"/>
              <w:jc w:val="center"/>
              <w:rPr>
                <w:rFonts w:ascii="宋体" w:eastAsia="宋体" w:hAnsi="宋体"/>
                <w:b/>
                <w:bCs/>
                <w:color w:val="C7EDCC" w:themeColor="background1"/>
                <w:szCs w:val="21"/>
              </w:rPr>
            </w:pPr>
            <w:r w:rsidRPr="00CE3826">
              <w:rPr>
                <w:rFonts w:ascii="宋体" w:hAnsi="宋体" w:hint="eastAsia"/>
                <w:b/>
                <w:bCs/>
                <w:color w:val="C7EDCC" w:themeColor="background1"/>
                <w:szCs w:val="21"/>
              </w:rPr>
              <w:t>报到率</w:t>
            </w:r>
          </w:p>
        </w:tc>
      </w:tr>
      <w:tr w:rsidR="003E6B39" w:rsidRPr="00CE3826">
        <w:trPr>
          <w:trHeight w:val="480"/>
          <w:tblHeader/>
          <w:jc w:val="center"/>
        </w:trPr>
        <w:tc>
          <w:tcPr>
            <w:tcW w:w="1396" w:type="dxa"/>
            <w:tcBorders>
              <w:top w:val="single" w:sz="24" w:space="0" w:color="FFFFFF"/>
              <w:left w:val="single" w:sz="8" w:space="0" w:color="FFFFFF"/>
              <w:bottom w:val="single" w:sz="8" w:space="0" w:color="FFFFFF"/>
              <w:right w:val="single" w:sz="8" w:space="0" w:color="FFFFFF"/>
            </w:tcBorders>
            <w:shd w:val="clear" w:color="auto" w:fill="CBD5E5"/>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kern w:val="24"/>
                <w:sz w:val="21"/>
                <w:szCs w:val="21"/>
              </w:rPr>
              <w:t>对口</w:t>
            </w:r>
          </w:p>
        </w:tc>
        <w:tc>
          <w:tcPr>
            <w:tcW w:w="1171" w:type="dxa"/>
            <w:tcBorders>
              <w:top w:val="single" w:sz="24" w:space="0" w:color="FFFFFF"/>
              <w:left w:val="nil"/>
              <w:bottom w:val="single" w:sz="8" w:space="0" w:color="FFFFFF"/>
              <w:right w:val="single" w:sz="8" w:space="0" w:color="FFFFFF"/>
            </w:tcBorders>
            <w:shd w:val="clear" w:color="auto" w:fill="CBD5E5"/>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sz w:val="21"/>
                <w:szCs w:val="21"/>
              </w:rPr>
              <w:t>1630</w:t>
            </w:r>
          </w:p>
        </w:tc>
        <w:tc>
          <w:tcPr>
            <w:tcW w:w="1276" w:type="dxa"/>
            <w:tcBorders>
              <w:top w:val="single" w:sz="24" w:space="0" w:color="FFFFFF"/>
              <w:left w:val="nil"/>
              <w:bottom w:val="single" w:sz="8" w:space="0" w:color="FFFFFF"/>
              <w:right w:val="single" w:sz="8" w:space="0" w:color="FFFFFF"/>
            </w:tcBorders>
            <w:shd w:val="clear" w:color="auto" w:fill="CBD5E5"/>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sz w:val="21"/>
                <w:szCs w:val="21"/>
              </w:rPr>
              <w:t>2045</w:t>
            </w:r>
          </w:p>
        </w:tc>
        <w:tc>
          <w:tcPr>
            <w:tcW w:w="992" w:type="dxa"/>
            <w:tcBorders>
              <w:top w:val="single" w:sz="24" w:space="0" w:color="FFFFFF"/>
              <w:left w:val="nil"/>
              <w:bottom w:val="single" w:sz="8" w:space="0" w:color="FFFFFF"/>
              <w:right w:val="single" w:sz="8" w:space="0" w:color="FFFFFF"/>
            </w:tcBorders>
            <w:shd w:val="clear" w:color="auto" w:fill="CBD5E5"/>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sz w:val="21"/>
                <w:szCs w:val="21"/>
              </w:rPr>
              <w:t>1820</w:t>
            </w:r>
          </w:p>
        </w:tc>
        <w:tc>
          <w:tcPr>
            <w:tcW w:w="1276" w:type="dxa"/>
            <w:tcBorders>
              <w:top w:val="single" w:sz="24" w:space="0" w:color="FFFFFF"/>
              <w:left w:val="nil"/>
              <w:bottom w:val="single" w:sz="8" w:space="0" w:color="FFFFFF"/>
              <w:right w:val="single" w:sz="8" w:space="0" w:color="FFFFFF"/>
            </w:tcBorders>
            <w:shd w:val="clear" w:color="auto" w:fill="CBD5E5"/>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sz w:val="21"/>
                <w:szCs w:val="21"/>
              </w:rPr>
              <w:t>89%</w:t>
            </w:r>
          </w:p>
        </w:tc>
      </w:tr>
      <w:tr w:rsidR="003E6B39" w:rsidRPr="00CE3826">
        <w:trPr>
          <w:trHeight w:val="480"/>
          <w:tblHeader/>
          <w:jc w:val="center"/>
        </w:trPr>
        <w:tc>
          <w:tcPr>
            <w:tcW w:w="1396" w:type="dxa"/>
            <w:tcBorders>
              <w:top w:val="single" w:sz="8" w:space="0" w:color="FFFFFF"/>
              <w:left w:val="single" w:sz="8" w:space="0" w:color="FFFFFF"/>
              <w:bottom w:val="single" w:sz="8" w:space="0" w:color="FFFFFF"/>
              <w:right w:val="single" w:sz="8" w:space="0" w:color="FFFFFF"/>
            </w:tcBorders>
            <w:shd w:val="clear" w:color="auto" w:fill="CBD5E5"/>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kern w:val="24"/>
                <w:sz w:val="21"/>
                <w:szCs w:val="21"/>
              </w:rPr>
              <w:t>单招</w:t>
            </w:r>
          </w:p>
        </w:tc>
        <w:tc>
          <w:tcPr>
            <w:tcW w:w="1171" w:type="dxa"/>
            <w:tcBorders>
              <w:top w:val="single" w:sz="8" w:space="0" w:color="FFFFFF"/>
              <w:left w:val="nil"/>
              <w:bottom w:val="single" w:sz="8" w:space="0" w:color="FFFFFF"/>
              <w:right w:val="single" w:sz="8" w:space="0" w:color="FFFFFF"/>
            </w:tcBorders>
            <w:shd w:val="clear" w:color="auto" w:fill="CBD5E5"/>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sz w:val="21"/>
                <w:szCs w:val="21"/>
              </w:rPr>
              <w:t>2400</w:t>
            </w:r>
          </w:p>
        </w:tc>
        <w:tc>
          <w:tcPr>
            <w:tcW w:w="1276" w:type="dxa"/>
            <w:tcBorders>
              <w:top w:val="single" w:sz="8" w:space="0" w:color="FFFFFF"/>
              <w:left w:val="nil"/>
              <w:bottom w:val="single" w:sz="8" w:space="0" w:color="FFFFFF"/>
              <w:right w:val="single" w:sz="8" w:space="0" w:color="FFFFFF"/>
            </w:tcBorders>
            <w:shd w:val="clear" w:color="auto" w:fill="CBD5E5"/>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sz w:val="21"/>
                <w:szCs w:val="21"/>
              </w:rPr>
              <w:t>2642</w:t>
            </w:r>
          </w:p>
        </w:tc>
        <w:tc>
          <w:tcPr>
            <w:tcW w:w="992" w:type="dxa"/>
            <w:tcBorders>
              <w:top w:val="single" w:sz="8" w:space="0" w:color="FFFFFF"/>
              <w:left w:val="nil"/>
              <w:bottom w:val="single" w:sz="8" w:space="0" w:color="FFFFFF"/>
              <w:right w:val="single" w:sz="8" w:space="0" w:color="FFFFFF"/>
            </w:tcBorders>
            <w:shd w:val="clear" w:color="auto" w:fill="CBD5E5"/>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sz w:val="21"/>
                <w:szCs w:val="21"/>
              </w:rPr>
              <w:t>2386</w:t>
            </w:r>
          </w:p>
        </w:tc>
        <w:tc>
          <w:tcPr>
            <w:tcW w:w="1276" w:type="dxa"/>
            <w:tcBorders>
              <w:top w:val="single" w:sz="8" w:space="0" w:color="FFFFFF"/>
              <w:left w:val="nil"/>
              <w:bottom w:val="single" w:sz="8" w:space="0" w:color="FFFFFF"/>
              <w:right w:val="single" w:sz="8" w:space="0" w:color="FFFFFF"/>
            </w:tcBorders>
            <w:shd w:val="clear" w:color="auto" w:fill="CBD5E5"/>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sz w:val="21"/>
                <w:szCs w:val="21"/>
              </w:rPr>
              <w:t>90.31%</w:t>
            </w:r>
          </w:p>
        </w:tc>
      </w:tr>
      <w:tr w:rsidR="003E6B39" w:rsidRPr="00CE3826">
        <w:trPr>
          <w:trHeight w:val="480"/>
          <w:tblHeader/>
          <w:jc w:val="center"/>
        </w:trPr>
        <w:tc>
          <w:tcPr>
            <w:tcW w:w="1396" w:type="dxa"/>
            <w:tcBorders>
              <w:top w:val="single" w:sz="8" w:space="0" w:color="FFFFFF"/>
              <w:left w:val="single" w:sz="8" w:space="0" w:color="FFFFFF"/>
              <w:bottom w:val="single" w:sz="8" w:space="0" w:color="FFFFFF"/>
              <w:right w:val="single" w:sz="8" w:space="0" w:color="FFFFFF"/>
            </w:tcBorders>
            <w:shd w:val="clear" w:color="auto" w:fill="E7EBF3"/>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kern w:val="24"/>
                <w:sz w:val="21"/>
                <w:szCs w:val="21"/>
              </w:rPr>
              <w:t>区内普高</w:t>
            </w:r>
          </w:p>
        </w:tc>
        <w:tc>
          <w:tcPr>
            <w:tcW w:w="1171" w:type="dxa"/>
            <w:tcBorders>
              <w:top w:val="single" w:sz="8" w:space="0" w:color="FFFFFF"/>
              <w:left w:val="nil"/>
              <w:bottom w:val="single" w:sz="8" w:space="0" w:color="FFFFFF"/>
              <w:right w:val="single" w:sz="8" w:space="0" w:color="FFFFFF"/>
            </w:tcBorders>
            <w:shd w:val="clear" w:color="auto" w:fill="E7EBF3"/>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sz w:val="21"/>
                <w:szCs w:val="21"/>
              </w:rPr>
              <w:t>1144</w:t>
            </w:r>
          </w:p>
        </w:tc>
        <w:tc>
          <w:tcPr>
            <w:tcW w:w="1276" w:type="dxa"/>
            <w:tcBorders>
              <w:top w:val="single" w:sz="8" w:space="0" w:color="FFFFFF"/>
              <w:left w:val="nil"/>
              <w:bottom w:val="single" w:sz="8" w:space="0" w:color="FFFFFF"/>
              <w:right w:val="single" w:sz="8" w:space="0" w:color="FFFFFF"/>
            </w:tcBorders>
            <w:shd w:val="clear" w:color="auto" w:fill="E7EBF3"/>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sz w:val="21"/>
                <w:szCs w:val="21"/>
              </w:rPr>
              <w:t>1303</w:t>
            </w:r>
          </w:p>
        </w:tc>
        <w:tc>
          <w:tcPr>
            <w:tcW w:w="992" w:type="dxa"/>
            <w:tcBorders>
              <w:top w:val="single" w:sz="8" w:space="0" w:color="FFFFFF"/>
              <w:left w:val="nil"/>
              <w:bottom w:val="single" w:sz="8" w:space="0" w:color="FFFFFF"/>
              <w:right w:val="single" w:sz="8" w:space="0" w:color="FFFFFF"/>
            </w:tcBorders>
            <w:shd w:val="clear" w:color="auto" w:fill="E7EBF3"/>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sz w:val="21"/>
                <w:szCs w:val="21"/>
              </w:rPr>
              <w:t>1115</w:t>
            </w:r>
          </w:p>
        </w:tc>
        <w:tc>
          <w:tcPr>
            <w:tcW w:w="1276" w:type="dxa"/>
            <w:tcBorders>
              <w:top w:val="single" w:sz="8" w:space="0" w:color="FFFFFF"/>
              <w:left w:val="nil"/>
              <w:bottom w:val="single" w:sz="8" w:space="0" w:color="FFFFFF"/>
              <w:right w:val="single" w:sz="8" w:space="0" w:color="FFFFFF"/>
            </w:tcBorders>
            <w:shd w:val="clear" w:color="auto" w:fill="E7EBF3"/>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sz w:val="21"/>
                <w:szCs w:val="21"/>
              </w:rPr>
              <w:t>85.57%</w:t>
            </w:r>
          </w:p>
        </w:tc>
      </w:tr>
      <w:tr w:rsidR="003E6B39" w:rsidRPr="00CE3826">
        <w:trPr>
          <w:trHeight w:val="480"/>
          <w:tblHeader/>
          <w:jc w:val="center"/>
        </w:trPr>
        <w:tc>
          <w:tcPr>
            <w:tcW w:w="1396" w:type="dxa"/>
            <w:tcBorders>
              <w:top w:val="single" w:sz="8" w:space="0" w:color="FFFFFF"/>
              <w:left w:val="single" w:sz="8" w:space="0" w:color="FFFFFF"/>
              <w:bottom w:val="single" w:sz="8" w:space="0" w:color="FFFFFF"/>
              <w:right w:val="single" w:sz="8" w:space="0" w:color="FFFFFF"/>
            </w:tcBorders>
            <w:shd w:val="clear" w:color="auto" w:fill="CBD5E5"/>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kern w:val="24"/>
                <w:sz w:val="21"/>
                <w:szCs w:val="21"/>
              </w:rPr>
              <w:t>区外普高</w:t>
            </w:r>
          </w:p>
        </w:tc>
        <w:tc>
          <w:tcPr>
            <w:tcW w:w="1171" w:type="dxa"/>
            <w:tcBorders>
              <w:top w:val="single" w:sz="8" w:space="0" w:color="FFFFFF"/>
              <w:left w:val="nil"/>
              <w:bottom w:val="single" w:sz="8" w:space="0" w:color="FFFFFF"/>
              <w:right w:val="single" w:sz="8" w:space="0" w:color="FFFFFF"/>
            </w:tcBorders>
            <w:shd w:val="clear" w:color="auto" w:fill="CBD5E5"/>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sz w:val="21"/>
                <w:szCs w:val="21"/>
              </w:rPr>
              <w:t>446</w:t>
            </w:r>
          </w:p>
        </w:tc>
        <w:tc>
          <w:tcPr>
            <w:tcW w:w="1276" w:type="dxa"/>
            <w:tcBorders>
              <w:top w:val="single" w:sz="8" w:space="0" w:color="FFFFFF"/>
              <w:left w:val="nil"/>
              <w:bottom w:val="single" w:sz="8" w:space="0" w:color="FFFFFF"/>
              <w:right w:val="single" w:sz="8" w:space="0" w:color="FFFFFF"/>
            </w:tcBorders>
            <w:shd w:val="clear" w:color="auto" w:fill="CBD5E5"/>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sz w:val="21"/>
                <w:szCs w:val="21"/>
              </w:rPr>
              <w:t>133</w:t>
            </w:r>
          </w:p>
        </w:tc>
        <w:tc>
          <w:tcPr>
            <w:tcW w:w="992" w:type="dxa"/>
            <w:tcBorders>
              <w:top w:val="single" w:sz="8" w:space="0" w:color="FFFFFF"/>
              <w:left w:val="nil"/>
              <w:bottom w:val="single" w:sz="8" w:space="0" w:color="FFFFFF"/>
              <w:right w:val="single" w:sz="8" w:space="0" w:color="FFFFFF"/>
            </w:tcBorders>
            <w:shd w:val="clear" w:color="auto" w:fill="CBD5E5"/>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sz w:val="21"/>
                <w:szCs w:val="21"/>
              </w:rPr>
              <w:t>102</w:t>
            </w:r>
          </w:p>
        </w:tc>
        <w:tc>
          <w:tcPr>
            <w:tcW w:w="1276" w:type="dxa"/>
            <w:tcBorders>
              <w:top w:val="single" w:sz="8" w:space="0" w:color="FFFFFF"/>
              <w:left w:val="nil"/>
              <w:bottom w:val="single" w:sz="8" w:space="0" w:color="FFFFFF"/>
              <w:right w:val="single" w:sz="8" w:space="0" w:color="FFFFFF"/>
            </w:tcBorders>
            <w:shd w:val="clear" w:color="auto" w:fill="CBD5E5"/>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sz w:val="21"/>
                <w:szCs w:val="21"/>
              </w:rPr>
              <w:t>76.69%</w:t>
            </w:r>
          </w:p>
        </w:tc>
      </w:tr>
      <w:tr w:rsidR="003E6B39" w:rsidRPr="00CE3826">
        <w:trPr>
          <w:trHeight w:val="480"/>
          <w:tblHeader/>
          <w:jc w:val="center"/>
        </w:trPr>
        <w:tc>
          <w:tcPr>
            <w:tcW w:w="1396" w:type="dxa"/>
            <w:tcBorders>
              <w:top w:val="single" w:sz="8" w:space="0" w:color="FFFFFF"/>
              <w:left w:val="single" w:sz="8" w:space="0" w:color="FFFFFF"/>
              <w:bottom w:val="single" w:sz="8" w:space="0" w:color="FFFFFF"/>
              <w:right w:val="single" w:sz="8" w:space="0" w:color="FFFFFF"/>
            </w:tcBorders>
            <w:shd w:val="clear" w:color="auto" w:fill="E7EBF3"/>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kern w:val="24"/>
                <w:sz w:val="21"/>
                <w:szCs w:val="21"/>
              </w:rPr>
              <w:t>合计</w:t>
            </w:r>
          </w:p>
        </w:tc>
        <w:tc>
          <w:tcPr>
            <w:tcW w:w="1171" w:type="dxa"/>
            <w:tcBorders>
              <w:top w:val="single" w:sz="8" w:space="0" w:color="FFFFFF"/>
              <w:left w:val="nil"/>
              <w:bottom w:val="single" w:sz="8" w:space="0" w:color="FFFFFF"/>
              <w:right w:val="single" w:sz="8" w:space="0" w:color="FFFFFF"/>
            </w:tcBorders>
            <w:shd w:val="clear" w:color="auto" w:fill="E7EBF3"/>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sz w:val="21"/>
                <w:szCs w:val="21"/>
              </w:rPr>
              <w:t>6060</w:t>
            </w:r>
          </w:p>
        </w:tc>
        <w:tc>
          <w:tcPr>
            <w:tcW w:w="1276" w:type="dxa"/>
            <w:tcBorders>
              <w:top w:val="single" w:sz="8" w:space="0" w:color="FFFFFF"/>
              <w:left w:val="nil"/>
              <w:bottom w:val="single" w:sz="8" w:space="0" w:color="FFFFFF"/>
              <w:right w:val="single" w:sz="8" w:space="0" w:color="FFFFFF"/>
            </w:tcBorders>
            <w:shd w:val="clear" w:color="auto" w:fill="E7EBF3"/>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sz w:val="21"/>
                <w:szCs w:val="21"/>
              </w:rPr>
              <w:t>6123</w:t>
            </w:r>
          </w:p>
        </w:tc>
        <w:tc>
          <w:tcPr>
            <w:tcW w:w="992" w:type="dxa"/>
            <w:tcBorders>
              <w:top w:val="single" w:sz="8" w:space="0" w:color="FFFFFF"/>
              <w:left w:val="nil"/>
              <w:bottom w:val="single" w:sz="8" w:space="0" w:color="FFFFFF"/>
              <w:right w:val="single" w:sz="8" w:space="0" w:color="FFFFFF"/>
            </w:tcBorders>
            <w:shd w:val="clear" w:color="auto" w:fill="E7EBF3"/>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sz w:val="21"/>
                <w:szCs w:val="21"/>
              </w:rPr>
              <w:t>5423</w:t>
            </w:r>
          </w:p>
        </w:tc>
        <w:tc>
          <w:tcPr>
            <w:tcW w:w="1276" w:type="dxa"/>
            <w:tcBorders>
              <w:top w:val="single" w:sz="8" w:space="0" w:color="FFFFFF"/>
              <w:left w:val="nil"/>
              <w:bottom w:val="single" w:sz="8" w:space="0" w:color="FFFFFF"/>
              <w:right w:val="single" w:sz="8" w:space="0" w:color="FFFFFF"/>
            </w:tcBorders>
            <w:shd w:val="clear" w:color="auto" w:fill="E7EBF3"/>
            <w:tcMar>
              <w:top w:w="15" w:type="dxa"/>
              <w:left w:w="15" w:type="dxa"/>
              <w:bottom w:w="0" w:type="dxa"/>
              <w:right w:w="15" w:type="dxa"/>
            </w:tcMar>
            <w:vAlign w:val="center"/>
          </w:tcPr>
          <w:p w:rsidR="003E6B39" w:rsidRPr="00CE3826" w:rsidRDefault="007811BA">
            <w:pPr>
              <w:pStyle w:val="a9"/>
              <w:spacing w:before="0" w:beforeAutospacing="0" w:after="0" w:afterAutospacing="0" w:line="384" w:lineRule="auto"/>
              <w:jc w:val="center"/>
              <w:textAlignment w:val="center"/>
              <w:rPr>
                <w:rFonts w:cs="Arial"/>
                <w:sz w:val="21"/>
                <w:szCs w:val="21"/>
              </w:rPr>
            </w:pPr>
            <w:r w:rsidRPr="00CE3826">
              <w:rPr>
                <w:rFonts w:cs="Arial" w:hint="eastAsia"/>
                <w:sz w:val="21"/>
                <w:szCs w:val="21"/>
              </w:rPr>
              <w:t>88.57%</w:t>
            </w:r>
          </w:p>
        </w:tc>
      </w:tr>
    </w:tbl>
    <w:p w:rsidR="003E6B39" w:rsidRPr="00CE3826" w:rsidRDefault="007811BA">
      <w:pPr>
        <w:pStyle w:val="2"/>
        <w:spacing w:before="0" w:after="0" w:line="384" w:lineRule="auto"/>
        <w:ind w:firstLineChars="200" w:firstLine="643"/>
        <w:rPr>
          <w:rFonts w:ascii="Cambria" w:hAnsi="Cambria" w:cs="Times New Roman"/>
        </w:rPr>
      </w:pPr>
      <w:bookmarkStart w:id="21" w:name="_Toc54083529"/>
      <w:r w:rsidRPr="00CE3826">
        <w:rPr>
          <w:rFonts w:ascii="宋体" w:hAnsi="宋体" w:hint="eastAsia"/>
        </w:rPr>
        <w:t>（四）加强创新创业指导服务，保障就业质量</w:t>
      </w:r>
      <w:bookmarkEnd w:id="21"/>
    </w:p>
    <w:p w:rsidR="003E6B39" w:rsidRPr="00CE3826" w:rsidRDefault="007811BA">
      <w:pPr>
        <w:pStyle w:val="11"/>
        <w:spacing w:beforeLines="50" w:before="156" w:afterLines="50" w:after="156" w:line="384" w:lineRule="auto"/>
        <w:ind w:firstLine="640"/>
        <w:rPr>
          <w:rFonts w:ascii="仿宋" w:eastAsia="仿宋" w:hAnsi="仿宋"/>
          <w:sz w:val="32"/>
          <w:szCs w:val="32"/>
        </w:rPr>
      </w:pPr>
      <w:r w:rsidRPr="00CE3826">
        <w:rPr>
          <w:rFonts w:ascii="仿宋" w:eastAsia="仿宋" w:hAnsi="仿宋" w:hint="eastAsia"/>
          <w:sz w:val="32"/>
          <w:szCs w:val="32"/>
        </w:rPr>
        <w:t>学校高度重视毕业生就业工作，依托持续开展的政</w:t>
      </w:r>
      <w:r w:rsidRPr="00CE3826">
        <w:rPr>
          <w:rFonts w:ascii="仿宋" w:eastAsia="仿宋" w:hAnsi="仿宋" w:hint="eastAsia"/>
          <w:sz w:val="32"/>
          <w:szCs w:val="32"/>
        </w:rPr>
        <w:t>-</w:t>
      </w:r>
      <w:r w:rsidRPr="00CE3826">
        <w:rPr>
          <w:rFonts w:ascii="仿宋" w:eastAsia="仿宋" w:hAnsi="仿宋" w:hint="eastAsia"/>
          <w:sz w:val="32"/>
          <w:szCs w:val="32"/>
        </w:rPr>
        <w:t>校</w:t>
      </w:r>
      <w:r w:rsidRPr="00CE3826">
        <w:rPr>
          <w:rFonts w:ascii="仿宋" w:eastAsia="仿宋" w:hAnsi="仿宋" w:hint="eastAsia"/>
          <w:sz w:val="32"/>
          <w:szCs w:val="32"/>
        </w:rPr>
        <w:t>-</w:t>
      </w:r>
      <w:r w:rsidRPr="00CE3826">
        <w:rPr>
          <w:rFonts w:ascii="仿宋" w:eastAsia="仿宋" w:hAnsi="仿宋" w:hint="eastAsia"/>
          <w:sz w:val="32"/>
          <w:szCs w:val="32"/>
        </w:rPr>
        <w:t>企深度合作，</w:t>
      </w:r>
      <w:r w:rsidRPr="00CE3826">
        <w:rPr>
          <w:rFonts w:ascii="仿宋" w:eastAsia="仿宋" w:hAnsi="仿宋" w:hint="eastAsia"/>
          <w:sz w:val="32"/>
          <w:szCs w:val="32"/>
        </w:rPr>
        <w:t>充分利用了政</w:t>
      </w:r>
      <w:proofErr w:type="gramStart"/>
      <w:r w:rsidRPr="00CE3826">
        <w:rPr>
          <w:rFonts w:ascii="仿宋" w:eastAsia="仿宋" w:hAnsi="仿宋" w:hint="eastAsia"/>
          <w:sz w:val="32"/>
          <w:szCs w:val="32"/>
        </w:rPr>
        <w:t>校企三方</w:t>
      </w:r>
      <w:proofErr w:type="gramEnd"/>
      <w:r w:rsidRPr="00CE3826">
        <w:rPr>
          <w:rFonts w:ascii="仿宋" w:eastAsia="仿宋" w:hAnsi="仿宋" w:hint="eastAsia"/>
          <w:sz w:val="32"/>
          <w:szCs w:val="32"/>
        </w:rPr>
        <w:t>的</w:t>
      </w:r>
      <w:r w:rsidRPr="00CE3826">
        <w:rPr>
          <w:rFonts w:ascii="仿宋" w:eastAsia="仿宋" w:hAnsi="仿宋" w:hint="eastAsia"/>
          <w:sz w:val="32"/>
          <w:szCs w:val="32"/>
        </w:rPr>
        <w:t>优质</w:t>
      </w:r>
      <w:r w:rsidRPr="00CE3826">
        <w:rPr>
          <w:rFonts w:ascii="仿宋" w:eastAsia="仿宋" w:hAnsi="仿宋" w:hint="eastAsia"/>
          <w:sz w:val="32"/>
          <w:szCs w:val="32"/>
        </w:rPr>
        <w:t>资源</w:t>
      </w:r>
      <w:r w:rsidRPr="00CE3826">
        <w:rPr>
          <w:rFonts w:ascii="仿宋" w:eastAsia="仿宋" w:hAnsi="仿宋" w:hint="eastAsia"/>
          <w:sz w:val="32"/>
          <w:szCs w:val="32"/>
        </w:rPr>
        <w:t>，</w:t>
      </w:r>
      <w:r w:rsidRPr="00CE3826">
        <w:rPr>
          <w:rFonts w:ascii="仿宋" w:eastAsia="仿宋" w:hAnsi="仿宋" w:hint="eastAsia"/>
          <w:sz w:val="32"/>
          <w:szCs w:val="32"/>
        </w:rPr>
        <w:t>搭建就业网络渠道，与众多用人单位形成了长期稳定的联系。就业部门通过组织“大型双选会”“校区双选会”“月度双选会”“区域性双选会”“季节性双选会”“专场招聘会”“网络招聘会”等系列校园招聘活动拓宽学生就业选择面，采用可实现各项数据后台实时更新和统计的</w:t>
      </w:r>
      <w:proofErr w:type="gramStart"/>
      <w:r w:rsidRPr="00CE3826">
        <w:rPr>
          <w:rFonts w:ascii="仿宋" w:eastAsia="仿宋" w:hAnsi="仿宋" w:hint="eastAsia"/>
          <w:sz w:val="32"/>
          <w:szCs w:val="32"/>
        </w:rPr>
        <w:t>云就业</w:t>
      </w:r>
      <w:proofErr w:type="gramEnd"/>
      <w:r w:rsidRPr="00CE3826">
        <w:rPr>
          <w:rFonts w:ascii="仿宋" w:eastAsia="仿宋" w:hAnsi="仿宋" w:hint="eastAsia"/>
          <w:sz w:val="32"/>
          <w:szCs w:val="32"/>
        </w:rPr>
        <w:t>管理平台，切实提升学校就业工作的信息化水平，使得学校毕业生就业工作一直走在广西高校前列，连续</w:t>
      </w:r>
      <w:r w:rsidRPr="00CE3826">
        <w:rPr>
          <w:rFonts w:ascii="仿宋" w:eastAsia="仿宋" w:hAnsi="仿宋" w:hint="eastAsia"/>
          <w:sz w:val="32"/>
          <w:szCs w:val="32"/>
        </w:rPr>
        <w:t>19</w:t>
      </w:r>
      <w:r w:rsidRPr="00CE3826">
        <w:rPr>
          <w:rFonts w:ascii="仿宋" w:eastAsia="仿宋" w:hAnsi="仿宋" w:hint="eastAsia"/>
          <w:sz w:val="32"/>
          <w:szCs w:val="32"/>
        </w:rPr>
        <w:t>年获得“广西普通高校毕业生就业创业工作突出单位”。</w:t>
      </w:r>
    </w:p>
    <w:p w:rsidR="003E6B39" w:rsidRPr="00CE3826" w:rsidRDefault="007811BA">
      <w:pPr>
        <w:pStyle w:val="1"/>
        <w:spacing w:line="384" w:lineRule="auto"/>
        <w:ind w:firstLineChars="200" w:firstLine="643"/>
        <w:rPr>
          <w:sz w:val="32"/>
          <w:szCs w:val="32"/>
        </w:rPr>
      </w:pPr>
      <w:bookmarkStart w:id="22" w:name="_Toc54083530"/>
      <w:r w:rsidRPr="00CE3826">
        <w:rPr>
          <w:rFonts w:hint="eastAsia"/>
          <w:sz w:val="32"/>
          <w:szCs w:val="32"/>
        </w:rPr>
        <w:t>六、社会服务能力</w:t>
      </w:r>
      <w:bookmarkEnd w:id="22"/>
    </w:p>
    <w:p w:rsidR="003E6B39" w:rsidRPr="00CE3826" w:rsidRDefault="007811BA">
      <w:pPr>
        <w:pStyle w:val="2"/>
        <w:spacing w:before="0" w:after="0" w:line="384" w:lineRule="auto"/>
        <w:ind w:firstLineChars="200" w:firstLine="643"/>
      </w:pPr>
      <w:bookmarkStart w:id="23" w:name="_Toc54083531"/>
      <w:r w:rsidRPr="00CE3826">
        <w:rPr>
          <w:rFonts w:hint="eastAsia"/>
        </w:rPr>
        <w:t>（一）搭建校企合作平台，服务产业发展</w:t>
      </w:r>
      <w:bookmarkEnd w:id="23"/>
    </w:p>
    <w:p w:rsidR="003E6B39" w:rsidRPr="00CE3826" w:rsidRDefault="007811BA">
      <w:pPr>
        <w:pStyle w:val="af0"/>
        <w:spacing w:line="384" w:lineRule="auto"/>
        <w:ind w:firstLineChars="200" w:firstLine="640"/>
        <w:rPr>
          <w:rFonts w:ascii="仿宋" w:eastAsia="仿宋" w:hAnsi="仿宋"/>
          <w:kern w:val="2"/>
          <w:sz w:val="32"/>
          <w:szCs w:val="32"/>
        </w:rPr>
      </w:pPr>
      <w:r w:rsidRPr="00CE3826">
        <w:rPr>
          <w:rFonts w:ascii="仿宋" w:eastAsia="仿宋" w:hAnsi="仿宋" w:hint="eastAsia"/>
          <w:kern w:val="2"/>
          <w:sz w:val="32"/>
          <w:szCs w:val="32"/>
        </w:rPr>
        <w:t>学校聚力“双高建设”各项工作迈出了新步伐，服务区域经济</w:t>
      </w:r>
      <w:r w:rsidRPr="00CE3826">
        <w:rPr>
          <w:rFonts w:ascii="仿宋" w:eastAsia="仿宋" w:hAnsi="仿宋" w:hint="eastAsia"/>
          <w:kern w:val="2"/>
          <w:sz w:val="32"/>
          <w:szCs w:val="32"/>
        </w:rPr>
        <w:t>社会发展的能力和水平不断提升。科研工作创新高——技术服务到账</w:t>
      </w:r>
      <w:r w:rsidRPr="00CE3826">
        <w:rPr>
          <w:rFonts w:ascii="仿宋" w:eastAsia="仿宋" w:hAnsi="仿宋" w:hint="eastAsia"/>
          <w:kern w:val="2"/>
          <w:sz w:val="32"/>
          <w:szCs w:val="32"/>
        </w:rPr>
        <w:t>6900</w:t>
      </w:r>
      <w:r w:rsidRPr="00CE3826">
        <w:rPr>
          <w:rFonts w:ascii="仿宋" w:eastAsia="仿宋" w:hAnsi="仿宋" w:hint="eastAsia"/>
          <w:kern w:val="2"/>
          <w:sz w:val="32"/>
          <w:szCs w:val="32"/>
        </w:rPr>
        <w:t>万元，专利申请数量创出近</w:t>
      </w:r>
      <w:r w:rsidRPr="00CE3826">
        <w:rPr>
          <w:rFonts w:ascii="仿宋" w:eastAsia="仿宋" w:hAnsi="仿宋" w:hint="eastAsia"/>
          <w:kern w:val="2"/>
          <w:sz w:val="32"/>
          <w:szCs w:val="32"/>
        </w:rPr>
        <w:t>5</w:t>
      </w:r>
      <w:r w:rsidRPr="00CE3826">
        <w:rPr>
          <w:rFonts w:ascii="仿宋" w:eastAsia="仿宋" w:hAnsi="仿宋" w:hint="eastAsia"/>
          <w:kern w:val="2"/>
          <w:sz w:val="32"/>
          <w:szCs w:val="32"/>
        </w:rPr>
        <w:t>年新高；政校企所四方合作</w:t>
      </w:r>
      <w:r w:rsidRPr="00CE3826">
        <w:rPr>
          <w:rFonts w:ascii="仿宋" w:eastAsia="仿宋" w:hAnsi="仿宋" w:hint="eastAsia"/>
          <w:kern w:val="2"/>
          <w:sz w:val="32"/>
          <w:szCs w:val="32"/>
        </w:rPr>
        <w:lastRenderedPageBreak/>
        <w:t>结出新成果——</w:t>
      </w:r>
      <w:r w:rsidRPr="00CE3826">
        <w:rPr>
          <w:rFonts w:ascii="仿宋" w:eastAsia="仿宋" w:hAnsi="仿宋" w:hint="eastAsia"/>
          <w:kern w:val="2"/>
          <w:sz w:val="32"/>
          <w:szCs w:val="32"/>
        </w:rPr>
        <w:t xml:space="preserve"> </w:t>
      </w:r>
      <w:r w:rsidRPr="00CE3826">
        <w:rPr>
          <w:rFonts w:ascii="仿宋" w:eastAsia="仿宋" w:hAnsi="仿宋" w:hint="eastAsia"/>
          <w:kern w:val="2"/>
          <w:sz w:val="32"/>
          <w:szCs w:val="32"/>
        </w:rPr>
        <w:t>“柳州市机器人产业培育基地”项目签约落户柳职；职业教育集团建设实现新突破——成功申报国家级示范性职业教育集团；服务企业发展有了新举措——成为柳州市科技大讲堂活动举办地。</w:t>
      </w:r>
    </w:p>
    <w:p w:rsidR="003E6B39" w:rsidRPr="00CE3826" w:rsidRDefault="007811BA">
      <w:pPr>
        <w:pStyle w:val="af0"/>
        <w:spacing w:line="384" w:lineRule="auto"/>
        <w:ind w:firstLineChars="200" w:firstLine="640"/>
        <w:rPr>
          <w:rFonts w:ascii="仿宋" w:eastAsia="仿宋" w:hAnsi="仿宋"/>
          <w:kern w:val="2"/>
          <w:sz w:val="32"/>
          <w:szCs w:val="32"/>
        </w:rPr>
      </w:pPr>
      <w:r w:rsidRPr="00CE3826">
        <w:rPr>
          <w:rFonts w:ascii="仿宋" w:eastAsia="仿宋" w:hAnsi="仿宋" w:hint="eastAsia"/>
          <w:kern w:val="2"/>
          <w:sz w:val="32"/>
          <w:szCs w:val="32"/>
        </w:rPr>
        <w:t>共建产业学院。</w:t>
      </w:r>
      <w:r w:rsidRPr="00CE3826">
        <w:rPr>
          <w:rFonts w:ascii="仿宋" w:eastAsia="仿宋" w:hAnsi="仿宋" w:hint="eastAsia"/>
          <w:kern w:val="2"/>
          <w:sz w:val="32"/>
          <w:szCs w:val="32"/>
        </w:rPr>
        <w:t>2020</w:t>
      </w:r>
      <w:r w:rsidRPr="00CE3826">
        <w:rPr>
          <w:rFonts w:ascii="仿宋" w:eastAsia="仿宋" w:hAnsi="仿宋" w:hint="eastAsia"/>
          <w:kern w:val="2"/>
          <w:sz w:val="32"/>
          <w:szCs w:val="32"/>
        </w:rPr>
        <w:t>年</w:t>
      </w:r>
      <w:r w:rsidRPr="00CE3826">
        <w:rPr>
          <w:rFonts w:ascii="仿宋" w:eastAsia="仿宋" w:hAnsi="仿宋" w:hint="eastAsia"/>
          <w:kern w:val="2"/>
          <w:sz w:val="32"/>
          <w:szCs w:val="32"/>
        </w:rPr>
        <w:t>5</w:t>
      </w:r>
      <w:r w:rsidRPr="00CE3826">
        <w:rPr>
          <w:rFonts w:ascii="仿宋" w:eastAsia="仿宋" w:hAnsi="仿宋" w:hint="eastAsia"/>
          <w:kern w:val="2"/>
          <w:sz w:val="32"/>
          <w:szCs w:val="32"/>
        </w:rPr>
        <w:t>月，学校成立“柳州螺蛳粉产业学院”。柳州螺蛳</w:t>
      </w:r>
      <w:proofErr w:type="gramStart"/>
      <w:r w:rsidRPr="00CE3826">
        <w:rPr>
          <w:rFonts w:ascii="仿宋" w:eastAsia="仿宋" w:hAnsi="仿宋" w:hint="eastAsia"/>
          <w:kern w:val="2"/>
          <w:sz w:val="32"/>
          <w:szCs w:val="32"/>
        </w:rPr>
        <w:t>粉产业</w:t>
      </w:r>
      <w:proofErr w:type="gramEnd"/>
      <w:r w:rsidRPr="00CE3826">
        <w:rPr>
          <w:rFonts w:ascii="仿宋" w:eastAsia="仿宋" w:hAnsi="仿宋" w:hint="eastAsia"/>
          <w:kern w:val="2"/>
          <w:sz w:val="32"/>
          <w:szCs w:val="32"/>
        </w:rPr>
        <w:t>学院是学校成立的首个产业学院，也是柳州乃至全国第一家螺蛳</w:t>
      </w:r>
      <w:proofErr w:type="gramStart"/>
      <w:r w:rsidRPr="00CE3826">
        <w:rPr>
          <w:rFonts w:ascii="仿宋" w:eastAsia="仿宋" w:hAnsi="仿宋" w:hint="eastAsia"/>
          <w:kern w:val="2"/>
          <w:sz w:val="32"/>
          <w:szCs w:val="32"/>
        </w:rPr>
        <w:t>粉产业</w:t>
      </w:r>
      <w:proofErr w:type="gramEnd"/>
      <w:r w:rsidRPr="00CE3826">
        <w:rPr>
          <w:rFonts w:ascii="仿宋" w:eastAsia="仿宋" w:hAnsi="仿宋" w:hint="eastAsia"/>
          <w:kern w:val="2"/>
          <w:sz w:val="32"/>
          <w:szCs w:val="32"/>
        </w:rPr>
        <w:t>学院，通过校企共同开展产学研合作，协同培养高素质、极具创新力的螺蛳</w:t>
      </w:r>
      <w:proofErr w:type="gramStart"/>
      <w:r w:rsidRPr="00CE3826">
        <w:rPr>
          <w:rFonts w:ascii="仿宋" w:eastAsia="仿宋" w:hAnsi="仿宋" w:hint="eastAsia"/>
          <w:kern w:val="2"/>
          <w:sz w:val="32"/>
          <w:szCs w:val="32"/>
        </w:rPr>
        <w:t>粉产</w:t>
      </w:r>
      <w:r w:rsidRPr="00CE3826">
        <w:rPr>
          <w:rFonts w:ascii="仿宋" w:eastAsia="仿宋" w:hAnsi="仿宋" w:hint="eastAsia"/>
          <w:kern w:val="2"/>
          <w:sz w:val="32"/>
          <w:szCs w:val="32"/>
        </w:rPr>
        <w:t>业</w:t>
      </w:r>
      <w:proofErr w:type="gramEnd"/>
      <w:r w:rsidRPr="00CE3826">
        <w:rPr>
          <w:rFonts w:ascii="仿宋" w:eastAsia="仿宋" w:hAnsi="仿宋" w:hint="eastAsia"/>
          <w:kern w:val="2"/>
          <w:sz w:val="32"/>
          <w:szCs w:val="32"/>
        </w:rPr>
        <w:t>技术技能复合应用型人才，支持柳州螺蛳</w:t>
      </w:r>
      <w:proofErr w:type="gramStart"/>
      <w:r w:rsidRPr="00CE3826">
        <w:rPr>
          <w:rFonts w:ascii="仿宋" w:eastAsia="仿宋" w:hAnsi="仿宋" w:hint="eastAsia"/>
          <w:kern w:val="2"/>
          <w:sz w:val="32"/>
          <w:szCs w:val="32"/>
        </w:rPr>
        <w:t>粉产业</w:t>
      </w:r>
      <w:proofErr w:type="gramEnd"/>
      <w:r w:rsidRPr="00CE3826">
        <w:rPr>
          <w:rFonts w:ascii="仿宋" w:eastAsia="仿宋" w:hAnsi="仿宋" w:hint="eastAsia"/>
          <w:kern w:val="2"/>
          <w:sz w:val="32"/>
          <w:szCs w:val="32"/>
        </w:rPr>
        <w:t>发展。</w:t>
      </w:r>
      <w:r w:rsidRPr="00CE3826">
        <w:rPr>
          <w:rFonts w:ascii="仿宋" w:eastAsia="仿宋" w:hAnsi="仿宋" w:hint="eastAsia"/>
          <w:kern w:val="2"/>
          <w:sz w:val="32"/>
          <w:szCs w:val="32"/>
        </w:rPr>
        <w:t>2020</w:t>
      </w:r>
      <w:r w:rsidRPr="00CE3826">
        <w:rPr>
          <w:rFonts w:ascii="仿宋" w:eastAsia="仿宋" w:hAnsi="仿宋" w:hint="eastAsia"/>
          <w:kern w:val="2"/>
          <w:sz w:val="32"/>
          <w:szCs w:val="32"/>
        </w:rPr>
        <w:t>年</w:t>
      </w:r>
      <w:r w:rsidRPr="00CE3826">
        <w:rPr>
          <w:rFonts w:ascii="仿宋" w:eastAsia="仿宋" w:hAnsi="仿宋" w:hint="eastAsia"/>
          <w:kern w:val="2"/>
          <w:sz w:val="32"/>
          <w:szCs w:val="32"/>
        </w:rPr>
        <w:t>7</w:t>
      </w:r>
      <w:r w:rsidRPr="00CE3826">
        <w:rPr>
          <w:rFonts w:ascii="仿宋" w:eastAsia="仿宋" w:hAnsi="仿宋" w:hint="eastAsia"/>
          <w:kern w:val="2"/>
          <w:sz w:val="32"/>
          <w:szCs w:val="32"/>
        </w:rPr>
        <w:t>月，学校与广西汽车集团有限公司共建集人才培养、技术应用研发、创新孵化、标准研制、社会服务于一体的“智能制造产业学院”，以深化产教融合，促进教育链、人才链与产业链、创新链和培训链的有机衔接，实现学校教育资源与企业技术资源的深度融合，打造一支高水平的双师型队伍，培养符合企业和产业发展需求的“创新型、创业型、复合型、应用型”人才，打造智能制造新技术研究、应用、推广的工程中心及实训基地，助力柳州智能制造产业快速、创新、科学发展，为打造万亿工业强市奠定坚实</w:t>
      </w:r>
      <w:r w:rsidRPr="00CE3826">
        <w:rPr>
          <w:rFonts w:ascii="仿宋" w:eastAsia="仿宋" w:hAnsi="仿宋" w:hint="eastAsia"/>
          <w:kern w:val="2"/>
          <w:sz w:val="32"/>
          <w:szCs w:val="32"/>
        </w:rPr>
        <w:t>基础。</w:t>
      </w:r>
    </w:p>
    <w:p w:rsidR="003E6B39" w:rsidRPr="00CE3826" w:rsidRDefault="007811BA">
      <w:pPr>
        <w:pStyle w:val="af0"/>
        <w:spacing w:line="384" w:lineRule="auto"/>
        <w:ind w:firstLineChars="200" w:firstLine="640"/>
        <w:rPr>
          <w:rFonts w:ascii="仿宋" w:eastAsia="仿宋" w:hAnsi="仿宋"/>
          <w:kern w:val="2"/>
          <w:sz w:val="32"/>
          <w:szCs w:val="32"/>
        </w:rPr>
      </w:pPr>
      <w:r w:rsidRPr="00CE3826">
        <w:rPr>
          <w:rFonts w:ascii="仿宋" w:eastAsia="仿宋" w:hAnsi="仿宋" w:hint="eastAsia"/>
          <w:kern w:val="2"/>
          <w:sz w:val="32"/>
          <w:szCs w:val="32"/>
        </w:rPr>
        <w:t>培育产教融合型企业。与广西柳工机械股份有限公司、上汽通用五菱汽车股份有限公司等行业领先型企业对接，以机电设备维修与管理、工程机械运用技术等学校优势专业群为依托，在职业教育集团、现代学徒制、“</w:t>
      </w:r>
      <w:r w:rsidRPr="00CE3826">
        <w:rPr>
          <w:rFonts w:ascii="仿宋" w:eastAsia="仿宋" w:hAnsi="仿宋" w:hint="eastAsia"/>
          <w:kern w:val="2"/>
          <w:sz w:val="32"/>
          <w:szCs w:val="32"/>
        </w:rPr>
        <w:t>1+X</w:t>
      </w:r>
      <w:r w:rsidRPr="00CE3826">
        <w:rPr>
          <w:rFonts w:ascii="仿宋" w:eastAsia="仿宋" w:hAnsi="仿宋" w:hint="eastAsia"/>
          <w:kern w:val="2"/>
          <w:sz w:val="32"/>
          <w:szCs w:val="32"/>
        </w:rPr>
        <w:t>”证书试点项目、订单培养、共建产教</w:t>
      </w:r>
      <w:proofErr w:type="gramStart"/>
      <w:r w:rsidRPr="00CE3826">
        <w:rPr>
          <w:rFonts w:ascii="仿宋" w:eastAsia="仿宋" w:hAnsi="仿宋" w:hint="eastAsia"/>
          <w:kern w:val="2"/>
          <w:sz w:val="32"/>
          <w:szCs w:val="32"/>
        </w:rPr>
        <w:lastRenderedPageBreak/>
        <w:t>融合型实训</w:t>
      </w:r>
      <w:proofErr w:type="gramEnd"/>
      <w:r w:rsidRPr="00CE3826">
        <w:rPr>
          <w:rFonts w:ascii="仿宋" w:eastAsia="仿宋" w:hAnsi="仿宋" w:hint="eastAsia"/>
          <w:kern w:val="2"/>
          <w:sz w:val="32"/>
          <w:szCs w:val="32"/>
        </w:rPr>
        <w:t>基地等方面开展紧密合作，助力一批合作企业成为产教融合型企业，培育</w:t>
      </w:r>
      <w:r w:rsidRPr="00CE3826">
        <w:rPr>
          <w:rFonts w:ascii="仿宋" w:eastAsia="仿宋" w:hAnsi="仿宋" w:hint="eastAsia"/>
          <w:kern w:val="2"/>
          <w:sz w:val="32"/>
          <w:szCs w:val="32"/>
        </w:rPr>
        <w:t>2</w:t>
      </w:r>
      <w:r w:rsidRPr="00CE3826">
        <w:rPr>
          <w:rFonts w:ascii="仿宋" w:eastAsia="仿宋" w:hAnsi="仿宋" w:hint="eastAsia"/>
          <w:kern w:val="2"/>
          <w:sz w:val="32"/>
          <w:szCs w:val="32"/>
        </w:rPr>
        <w:t>个国家级产教融合型企业。</w:t>
      </w:r>
    </w:p>
    <w:p w:rsidR="003E6B39" w:rsidRPr="00CE3826" w:rsidRDefault="007811BA">
      <w:pPr>
        <w:pStyle w:val="2"/>
        <w:spacing w:before="0" w:after="0" w:line="384" w:lineRule="auto"/>
        <w:ind w:firstLineChars="200" w:firstLine="643"/>
      </w:pPr>
      <w:bookmarkStart w:id="24" w:name="_Toc54083532"/>
      <w:r w:rsidRPr="00CE3826">
        <w:rPr>
          <w:rFonts w:hint="eastAsia"/>
        </w:rPr>
        <w:t>（二）</w:t>
      </w:r>
      <w:r w:rsidRPr="00CE3826">
        <w:t>融入</w:t>
      </w:r>
      <w:r w:rsidRPr="00CE3826">
        <w:t>“</w:t>
      </w:r>
      <w:r w:rsidRPr="00CE3826">
        <w:t>一带一路</w:t>
      </w:r>
      <w:r w:rsidRPr="00CE3826">
        <w:t>”</w:t>
      </w:r>
      <w:r w:rsidRPr="00CE3826">
        <w:t>建设，国际化水平不断提升</w:t>
      </w:r>
      <w:bookmarkEnd w:id="24"/>
    </w:p>
    <w:p w:rsidR="003E6B39" w:rsidRPr="00CE3826" w:rsidRDefault="007811BA">
      <w:pPr>
        <w:spacing w:line="384" w:lineRule="auto"/>
        <w:ind w:firstLineChars="200" w:firstLine="640"/>
        <w:rPr>
          <w:rFonts w:ascii="仿宋" w:eastAsia="仿宋" w:hAnsi="仿宋"/>
          <w:sz w:val="32"/>
          <w:szCs w:val="32"/>
        </w:rPr>
      </w:pPr>
      <w:r w:rsidRPr="00CE3826">
        <w:rPr>
          <w:rFonts w:ascii="仿宋" w:eastAsia="仿宋" w:hAnsi="仿宋" w:hint="eastAsia"/>
          <w:sz w:val="32"/>
          <w:szCs w:val="32"/>
        </w:rPr>
        <w:t>学校在国家示范校建设基础上，坚持服务区域产业转型升级和企业全球化发展战略的理念，全面实施“国际引领、内涵升级、六化并举、建设特色鲜明高职名校”的发展战略，与广西柳工机械股份有限公司、上汽通用五菱汽车股份有限公司等企业深度合作，推进国际先进职业能力标准本土化，培养服务区域企业全球化发展的技术骨干，促进区域产业国际化和转型升级，推动中国职业教育标准的国际输出。</w:t>
      </w:r>
      <w:r w:rsidRPr="00CE3826">
        <w:rPr>
          <w:rFonts w:ascii="仿宋" w:eastAsia="仿宋" w:hAnsi="仿宋" w:hint="eastAsia"/>
          <w:sz w:val="32"/>
          <w:szCs w:val="32"/>
        </w:rPr>
        <w:t>教学成果《对接先进标准，服务区域企业全球战略的高职国</w:t>
      </w:r>
      <w:r w:rsidRPr="00CE3826">
        <w:rPr>
          <w:rFonts w:ascii="仿宋" w:eastAsia="仿宋" w:hAnsi="仿宋" w:hint="eastAsia"/>
          <w:color w:val="000000"/>
          <w:sz w:val="32"/>
          <w:szCs w:val="32"/>
        </w:rPr>
        <w:t>际化人才培养实践》荣获</w:t>
      </w:r>
      <w:r w:rsidRPr="00CE3826">
        <w:rPr>
          <w:rFonts w:ascii="仿宋" w:eastAsia="仿宋" w:hAnsi="仿宋" w:hint="eastAsia"/>
          <w:color w:val="000000"/>
          <w:sz w:val="32"/>
          <w:szCs w:val="32"/>
        </w:rPr>
        <w:t>2018</w:t>
      </w:r>
      <w:r w:rsidRPr="00CE3826">
        <w:rPr>
          <w:rFonts w:ascii="仿宋" w:eastAsia="仿宋" w:hAnsi="仿宋" w:hint="eastAsia"/>
          <w:color w:val="000000"/>
          <w:sz w:val="32"/>
          <w:szCs w:val="32"/>
        </w:rPr>
        <w:t>年职业教育国家级教学成果奖二等奖。</w:t>
      </w:r>
    </w:p>
    <w:p w:rsidR="003E6B39" w:rsidRPr="00CE3826" w:rsidRDefault="007811BA">
      <w:pPr>
        <w:pStyle w:val="2"/>
        <w:spacing w:before="0" w:after="0" w:line="384" w:lineRule="auto"/>
        <w:ind w:firstLineChars="200" w:firstLine="643"/>
      </w:pPr>
      <w:bookmarkStart w:id="25" w:name="_Toc54083533"/>
      <w:r w:rsidRPr="00CE3826">
        <w:rPr>
          <w:rFonts w:ascii="宋体" w:hAnsi="宋体" w:hint="eastAsia"/>
        </w:rPr>
        <w:t>（三）</w:t>
      </w:r>
      <w:r w:rsidRPr="00CE3826">
        <w:rPr>
          <w:rFonts w:hint="eastAsia"/>
        </w:rPr>
        <w:t>共</w:t>
      </w:r>
      <w:r w:rsidRPr="00CE3826">
        <w:rPr>
          <w:rFonts w:hint="eastAsia"/>
        </w:rPr>
        <w:t>建</w:t>
      </w:r>
      <w:r w:rsidR="00CE3826" w:rsidRPr="00CE3826">
        <w:rPr>
          <w:rFonts w:hint="eastAsia"/>
        </w:rPr>
        <w:t>国家</w:t>
      </w:r>
      <w:r w:rsidRPr="00CE3826">
        <w:rPr>
          <w:rFonts w:hint="eastAsia"/>
        </w:rPr>
        <w:t>示范性职教集团，服务区域职教发展</w:t>
      </w:r>
      <w:bookmarkEnd w:id="25"/>
    </w:p>
    <w:p w:rsidR="003E6B39" w:rsidRPr="00CE3826" w:rsidRDefault="007811BA">
      <w:pPr>
        <w:spacing w:line="384" w:lineRule="auto"/>
        <w:ind w:firstLineChars="200" w:firstLine="640"/>
        <w:rPr>
          <w:rFonts w:ascii="仿宋" w:eastAsia="仿宋" w:hAnsi="仿宋"/>
          <w:sz w:val="32"/>
          <w:szCs w:val="32"/>
        </w:rPr>
      </w:pPr>
      <w:r w:rsidRPr="00CE3826">
        <w:rPr>
          <w:rFonts w:ascii="仿宋" w:eastAsia="仿宋" w:hAnsi="仿宋" w:hint="eastAsia"/>
          <w:sz w:val="32"/>
          <w:szCs w:val="32"/>
        </w:rPr>
        <w:t>学校和上汽通用五菱汽车股份有限公司牵头组建广西汽车产业职业教育集团，构建了政府引导，高校与企业融为一体的组织架构，形成高校企业双理事长制，以集团为运行平台，构建了集团成员资源共享、信息互通的沟通协调服务运行机制，在教育资源共享、产教融合、服务地方经济发展、服务“一带一路”建设、国际化办学等方面取得了显著成效。</w:t>
      </w:r>
    </w:p>
    <w:p w:rsidR="003E6B39" w:rsidRPr="00CE3826" w:rsidRDefault="007811BA">
      <w:pPr>
        <w:spacing w:line="384" w:lineRule="auto"/>
        <w:ind w:firstLineChars="200" w:firstLine="640"/>
        <w:rPr>
          <w:rFonts w:ascii="仿宋" w:eastAsia="仿宋" w:hAnsi="仿宋"/>
          <w:sz w:val="32"/>
          <w:szCs w:val="32"/>
        </w:rPr>
      </w:pPr>
      <w:r w:rsidRPr="00CE3826">
        <w:rPr>
          <w:rFonts w:ascii="仿宋" w:eastAsia="仿宋" w:hAnsi="仿宋" w:hint="eastAsia"/>
          <w:sz w:val="32"/>
          <w:szCs w:val="32"/>
        </w:rPr>
        <w:t>大力开展社会培训。学校充分利用学校的教师、实</w:t>
      </w:r>
      <w:proofErr w:type="gramStart"/>
      <w:r w:rsidRPr="00CE3826">
        <w:rPr>
          <w:rFonts w:ascii="仿宋" w:eastAsia="仿宋" w:hAnsi="仿宋" w:hint="eastAsia"/>
          <w:sz w:val="32"/>
          <w:szCs w:val="32"/>
        </w:rPr>
        <w:t>训设施</w:t>
      </w:r>
      <w:proofErr w:type="gramEnd"/>
      <w:r w:rsidRPr="00CE3826">
        <w:rPr>
          <w:rFonts w:ascii="仿宋" w:eastAsia="仿宋" w:hAnsi="仿宋" w:hint="eastAsia"/>
          <w:sz w:val="32"/>
          <w:szCs w:val="32"/>
        </w:rPr>
        <w:t>设备等各种教学资源优势，进一步强化在非学历职业教育和职业技能培训等继续教育中的主体地位。</w:t>
      </w:r>
      <w:r w:rsidRPr="00CE3826">
        <w:rPr>
          <w:rFonts w:ascii="仿宋" w:eastAsia="仿宋" w:hAnsi="仿宋" w:hint="eastAsia"/>
          <w:sz w:val="32"/>
          <w:szCs w:val="32"/>
        </w:rPr>
        <w:t>2017</w:t>
      </w:r>
      <w:r w:rsidRPr="00CE3826">
        <w:rPr>
          <w:rFonts w:ascii="仿宋" w:eastAsia="仿宋" w:hAnsi="仿宋" w:hint="eastAsia"/>
          <w:sz w:val="32"/>
          <w:szCs w:val="32"/>
        </w:rPr>
        <w:t>—</w:t>
      </w:r>
      <w:r w:rsidRPr="00CE3826">
        <w:rPr>
          <w:rFonts w:ascii="仿宋" w:eastAsia="仿宋" w:hAnsi="仿宋" w:hint="eastAsia"/>
          <w:sz w:val="32"/>
          <w:szCs w:val="32"/>
        </w:rPr>
        <w:t>2019</w:t>
      </w:r>
      <w:r w:rsidRPr="00CE3826">
        <w:rPr>
          <w:rFonts w:ascii="仿宋" w:eastAsia="仿宋" w:hAnsi="仿宋" w:hint="eastAsia"/>
          <w:sz w:val="32"/>
          <w:szCs w:val="32"/>
        </w:rPr>
        <w:t>年，</w:t>
      </w:r>
      <w:r w:rsidRPr="00CE3826">
        <w:rPr>
          <w:rFonts w:ascii="仿宋" w:eastAsia="仿宋" w:hAnsi="仿宋" w:hint="eastAsia"/>
          <w:sz w:val="32"/>
          <w:szCs w:val="32"/>
        </w:rPr>
        <w:t>年均社会培训规模</w:t>
      </w:r>
      <w:r w:rsidRPr="00CE3826">
        <w:rPr>
          <w:rFonts w:ascii="仿宋" w:eastAsia="仿宋" w:hAnsi="仿宋" w:hint="eastAsia"/>
          <w:sz w:val="32"/>
          <w:szCs w:val="32"/>
        </w:rPr>
        <w:lastRenderedPageBreak/>
        <w:t>达</w:t>
      </w:r>
      <w:r w:rsidRPr="00CE3826">
        <w:rPr>
          <w:rFonts w:ascii="仿宋" w:eastAsia="仿宋" w:hAnsi="仿宋" w:hint="eastAsia"/>
          <w:sz w:val="32"/>
          <w:szCs w:val="32"/>
        </w:rPr>
        <w:t>2.3</w:t>
      </w:r>
      <w:r w:rsidRPr="00CE3826">
        <w:rPr>
          <w:rFonts w:ascii="仿宋" w:eastAsia="仿宋" w:hAnsi="仿宋" w:hint="eastAsia"/>
          <w:sz w:val="32"/>
          <w:szCs w:val="32"/>
        </w:rPr>
        <w:t>万人次。积极向相关行业机构申报职业技能水平证书和单项能力证书的鉴定站或考试点，先后获得工业机器人技术、化学分析与检测等</w:t>
      </w:r>
      <w:r w:rsidRPr="00CE3826">
        <w:rPr>
          <w:rFonts w:ascii="仿宋" w:eastAsia="仿宋" w:hAnsi="仿宋" w:hint="eastAsia"/>
          <w:sz w:val="32"/>
          <w:szCs w:val="32"/>
        </w:rPr>
        <w:t>7</w:t>
      </w:r>
      <w:r w:rsidRPr="00CE3826">
        <w:rPr>
          <w:rFonts w:ascii="仿宋" w:eastAsia="仿宋" w:hAnsi="仿宋" w:hint="eastAsia"/>
          <w:sz w:val="32"/>
          <w:szCs w:val="32"/>
        </w:rPr>
        <w:t>个工种的行业技能等级证书，全年完成职业技能培训与鉴定</w:t>
      </w:r>
      <w:r w:rsidRPr="00CE3826">
        <w:rPr>
          <w:rFonts w:ascii="仿宋" w:eastAsia="仿宋" w:hAnsi="仿宋" w:hint="eastAsia"/>
          <w:sz w:val="32"/>
          <w:szCs w:val="32"/>
        </w:rPr>
        <w:t>6781</w:t>
      </w:r>
      <w:r w:rsidRPr="00CE3826">
        <w:rPr>
          <w:rFonts w:ascii="仿宋" w:eastAsia="仿宋" w:hAnsi="仿宋" w:hint="eastAsia"/>
          <w:sz w:val="32"/>
          <w:szCs w:val="32"/>
        </w:rPr>
        <w:t>人次。同时，继续办好成人高等学历教育。</w:t>
      </w:r>
      <w:r w:rsidRPr="00CE3826">
        <w:rPr>
          <w:rFonts w:ascii="仿宋" w:eastAsia="仿宋" w:hAnsi="仿宋" w:hint="eastAsia"/>
          <w:sz w:val="32"/>
          <w:szCs w:val="32"/>
        </w:rPr>
        <w:t>2019</w:t>
      </w:r>
      <w:r w:rsidRPr="00CE3826">
        <w:rPr>
          <w:rFonts w:ascii="仿宋" w:eastAsia="仿宋" w:hAnsi="仿宋" w:hint="eastAsia"/>
          <w:sz w:val="32"/>
          <w:szCs w:val="32"/>
        </w:rPr>
        <w:t>年，学校成人高等学历教育</w:t>
      </w:r>
      <w:r w:rsidRPr="00CE3826">
        <w:rPr>
          <w:rFonts w:ascii="仿宋" w:eastAsia="仿宋" w:hAnsi="仿宋" w:hint="eastAsia"/>
          <w:sz w:val="32"/>
          <w:szCs w:val="32"/>
        </w:rPr>
        <w:t>8</w:t>
      </w:r>
      <w:r w:rsidRPr="00CE3826">
        <w:rPr>
          <w:rFonts w:ascii="仿宋" w:eastAsia="仿宋" w:hAnsi="仿宋" w:hint="eastAsia"/>
          <w:sz w:val="32"/>
          <w:szCs w:val="32"/>
        </w:rPr>
        <w:t>个专业面向社会招生，成人高等学历教育招生规模及在校生规模连续多年在广西高职高专院校名列第一。</w:t>
      </w:r>
    </w:p>
    <w:p w:rsidR="003E6B39" w:rsidRPr="00CE3826" w:rsidRDefault="007811BA">
      <w:pPr>
        <w:pStyle w:val="2"/>
        <w:spacing w:before="0" w:after="0" w:line="384" w:lineRule="auto"/>
        <w:ind w:firstLineChars="200" w:firstLine="643"/>
        <w:rPr>
          <w:rFonts w:ascii="宋体" w:hAnsi="宋体"/>
        </w:rPr>
      </w:pPr>
      <w:bookmarkStart w:id="26" w:name="_Toc54083534"/>
      <w:r w:rsidRPr="00CE3826">
        <w:rPr>
          <w:rFonts w:ascii="宋体" w:hAnsi="宋体" w:hint="eastAsia"/>
        </w:rPr>
        <w:t>（四）持续优化专业结构，高度匹配产业</w:t>
      </w:r>
      <w:bookmarkEnd w:id="26"/>
    </w:p>
    <w:p w:rsidR="003E6B39" w:rsidRPr="00CE3826" w:rsidRDefault="007811BA">
      <w:pPr>
        <w:spacing w:line="384" w:lineRule="auto"/>
        <w:ind w:firstLineChars="200" w:firstLine="640"/>
        <w:rPr>
          <w:rFonts w:ascii="仿宋" w:eastAsia="仿宋" w:hAnsi="仿宋"/>
          <w:color w:val="000000"/>
          <w:sz w:val="32"/>
          <w:szCs w:val="32"/>
        </w:rPr>
      </w:pPr>
      <w:r w:rsidRPr="00CE3826">
        <w:rPr>
          <w:rFonts w:ascii="仿宋" w:eastAsia="仿宋" w:hAnsi="仿宋" w:hint="eastAsia"/>
          <w:color w:val="000000"/>
          <w:sz w:val="32"/>
          <w:szCs w:val="32"/>
        </w:rPr>
        <w:t>学校坚持依托柳州产业发展，主动对接高端产业和产业高端，建立与经济社会发展相适应的专业动态调整机制，专业设</w:t>
      </w:r>
      <w:r w:rsidRPr="00CE3826">
        <w:rPr>
          <w:rFonts w:ascii="仿宋" w:eastAsia="仿宋" w:hAnsi="仿宋" w:hint="eastAsia"/>
          <w:color w:val="000000"/>
          <w:sz w:val="32"/>
          <w:szCs w:val="32"/>
        </w:rPr>
        <w:t>置与区域重点产业匹配度超过</w:t>
      </w:r>
      <w:r w:rsidRPr="00CE3826">
        <w:rPr>
          <w:rFonts w:ascii="仿宋" w:eastAsia="仿宋" w:hAnsi="仿宋" w:hint="eastAsia"/>
          <w:color w:val="000000"/>
          <w:sz w:val="32"/>
          <w:szCs w:val="32"/>
        </w:rPr>
        <w:t>93.7%</w:t>
      </w:r>
      <w:r w:rsidRPr="00CE3826">
        <w:rPr>
          <w:rFonts w:ascii="仿宋" w:eastAsia="仿宋" w:hAnsi="仿宋" w:hint="eastAsia"/>
          <w:color w:val="000000"/>
          <w:sz w:val="32"/>
          <w:szCs w:val="32"/>
        </w:rPr>
        <w:t>，与世界</w:t>
      </w:r>
      <w:r w:rsidRPr="00CE3826">
        <w:rPr>
          <w:rFonts w:ascii="仿宋" w:eastAsia="仿宋" w:hAnsi="仿宋" w:hint="eastAsia"/>
          <w:color w:val="000000"/>
          <w:sz w:val="32"/>
          <w:szCs w:val="32"/>
        </w:rPr>
        <w:t>500</w:t>
      </w:r>
      <w:r w:rsidRPr="00CE3826">
        <w:rPr>
          <w:rFonts w:ascii="仿宋" w:eastAsia="仿宋" w:hAnsi="仿宋" w:hint="eastAsia"/>
          <w:color w:val="000000"/>
          <w:sz w:val="32"/>
          <w:szCs w:val="32"/>
        </w:rPr>
        <w:t>强企业或全国行业领军企业共建专业比例超过</w:t>
      </w:r>
      <w:r w:rsidRPr="00CE3826">
        <w:rPr>
          <w:rFonts w:ascii="仿宋" w:eastAsia="仿宋" w:hAnsi="仿宋" w:hint="eastAsia"/>
          <w:color w:val="000000"/>
          <w:sz w:val="32"/>
          <w:szCs w:val="32"/>
        </w:rPr>
        <w:t>50%</w:t>
      </w:r>
      <w:r w:rsidRPr="00CE3826">
        <w:rPr>
          <w:rFonts w:ascii="仿宋" w:eastAsia="仿宋" w:hAnsi="仿宋" w:hint="eastAsia"/>
          <w:color w:val="000000"/>
          <w:sz w:val="32"/>
          <w:szCs w:val="32"/>
        </w:rPr>
        <w:t>。重点做大、做强、</w:t>
      </w:r>
      <w:proofErr w:type="gramStart"/>
      <w:r w:rsidRPr="00CE3826">
        <w:rPr>
          <w:rFonts w:ascii="仿宋" w:eastAsia="仿宋" w:hAnsi="仿宋" w:hint="eastAsia"/>
          <w:color w:val="000000"/>
          <w:sz w:val="32"/>
          <w:szCs w:val="32"/>
        </w:rPr>
        <w:t>做优与</w:t>
      </w:r>
      <w:proofErr w:type="gramEnd"/>
      <w:r w:rsidRPr="00CE3826">
        <w:rPr>
          <w:rFonts w:ascii="仿宋" w:eastAsia="仿宋" w:hAnsi="仿宋" w:hint="eastAsia"/>
          <w:color w:val="000000"/>
          <w:sz w:val="32"/>
          <w:szCs w:val="32"/>
        </w:rPr>
        <w:t>柳州支柱产业紧密相关的</w:t>
      </w:r>
      <w:r w:rsidRPr="00CE3826">
        <w:rPr>
          <w:rFonts w:ascii="仿宋" w:eastAsia="仿宋" w:hAnsi="仿宋" w:hint="eastAsia"/>
          <w:color w:val="000000"/>
          <w:sz w:val="32"/>
          <w:szCs w:val="32"/>
        </w:rPr>
        <w:t>10</w:t>
      </w:r>
      <w:r w:rsidRPr="00CE3826">
        <w:rPr>
          <w:rFonts w:ascii="仿宋" w:eastAsia="仿宋" w:hAnsi="仿宋" w:hint="eastAsia"/>
          <w:color w:val="000000"/>
          <w:sz w:val="32"/>
          <w:szCs w:val="32"/>
        </w:rPr>
        <w:t>个国家级重点示范专业，</w:t>
      </w:r>
      <w:r w:rsidRPr="00CE3826">
        <w:rPr>
          <w:rFonts w:ascii="仿宋" w:eastAsia="仿宋" w:hAnsi="仿宋" w:hint="eastAsia"/>
          <w:color w:val="000000"/>
          <w:sz w:val="32"/>
          <w:szCs w:val="32"/>
        </w:rPr>
        <w:t>33</w:t>
      </w:r>
      <w:r w:rsidRPr="00CE3826">
        <w:rPr>
          <w:rFonts w:ascii="仿宋" w:eastAsia="仿宋" w:hAnsi="仿宋" w:hint="eastAsia"/>
          <w:color w:val="000000"/>
          <w:sz w:val="32"/>
          <w:szCs w:val="32"/>
        </w:rPr>
        <w:t>个自治区</w:t>
      </w:r>
      <w:proofErr w:type="gramStart"/>
      <w:r w:rsidRPr="00CE3826">
        <w:rPr>
          <w:rFonts w:ascii="仿宋" w:eastAsia="仿宋" w:hAnsi="仿宋" w:hint="eastAsia"/>
          <w:color w:val="000000"/>
          <w:sz w:val="32"/>
          <w:szCs w:val="32"/>
        </w:rPr>
        <w:t>级特色</w:t>
      </w:r>
      <w:proofErr w:type="gramEnd"/>
      <w:r w:rsidRPr="00CE3826">
        <w:rPr>
          <w:rFonts w:ascii="仿宋" w:eastAsia="仿宋" w:hAnsi="仿宋" w:hint="eastAsia"/>
          <w:color w:val="000000"/>
          <w:sz w:val="32"/>
          <w:szCs w:val="32"/>
        </w:rPr>
        <w:t>优势专业；与德国西门子公司、美国康明斯公司、上汽通用五菱等一批国际知名企业深度合作共建中央财政支持实训基地</w:t>
      </w:r>
      <w:r w:rsidRPr="00CE3826">
        <w:rPr>
          <w:rFonts w:ascii="仿宋" w:eastAsia="仿宋" w:hAnsi="仿宋" w:hint="eastAsia"/>
          <w:color w:val="000000"/>
          <w:sz w:val="32"/>
          <w:szCs w:val="32"/>
        </w:rPr>
        <w:t>3</w:t>
      </w:r>
      <w:r w:rsidRPr="00CE3826">
        <w:rPr>
          <w:rFonts w:ascii="仿宋" w:eastAsia="仿宋" w:hAnsi="仿宋" w:hint="eastAsia"/>
          <w:color w:val="000000"/>
          <w:sz w:val="32"/>
          <w:szCs w:val="32"/>
        </w:rPr>
        <w:t>个，国家级示范实训基地</w:t>
      </w:r>
      <w:r w:rsidRPr="00CE3826">
        <w:rPr>
          <w:rFonts w:ascii="仿宋" w:eastAsia="仿宋" w:hAnsi="仿宋" w:hint="eastAsia"/>
          <w:color w:val="000000"/>
          <w:sz w:val="32"/>
          <w:szCs w:val="32"/>
        </w:rPr>
        <w:t>10</w:t>
      </w:r>
      <w:r w:rsidRPr="00CE3826">
        <w:rPr>
          <w:rFonts w:ascii="仿宋" w:eastAsia="仿宋" w:hAnsi="仿宋" w:hint="eastAsia"/>
          <w:color w:val="000000"/>
          <w:sz w:val="32"/>
          <w:szCs w:val="32"/>
        </w:rPr>
        <w:t>个，自治区级示范实训基地</w:t>
      </w:r>
      <w:r w:rsidRPr="00CE3826">
        <w:rPr>
          <w:rFonts w:ascii="仿宋" w:eastAsia="仿宋" w:hAnsi="仿宋" w:hint="eastAsia"/>
          <w:color w:val="000000"/>
          <w:sz w:val="32"/>
          <w:szCs w:val="32"/>
        </w:rPr>
        <w:t>20</w:t>
      </w:r>
      <w:r w:rsidRPr="00CE3826">
        <w:rPr>
          <w:rFonts w:ascii="仿宋" w:eastAsia="仿宋" w:hAnsi="仿宋" w:hint="eastAsia"/>
          <w:color w:val="000000"/>
          <w:sz w:val="32"/>
          <w:szCs w:val="32"/>
        </w:rPr>
        <w:t>个。同时，学校毕业生有</w:t>
      </w:r>
      <w:r w:rsidRPr="00CE3826">
        <w:rPr>
          <w:rFonts w:ascii="仿宋" w:eastAsia="仿宋" w:hAnsi="仿宋" w:hint="eastAsia"/>
          <w:color w:val="000000"/>
          <w:sz w:val="32"/>
          <w:szCs w:val="32"/>
        </w:rPr>
        <w:t>70%</w:t>
      </w:r>
      <w:r w:rsidRPr="00CE3826">
        <w:rPr>
          <w:rFonts w:ascii="仿宋" w:eastAsia="仿宋" w:hAnsi="仿宋" w:hint="eastAsia"/>
          <w:color w:val="000000"/>
          <w:sz w:val="32"/>
          <w:szCs w:val="32"/>
        </w:rPr>
        <w:t>以上在广西就业，</w:t>
      </w:r>
      <w:r w:rsidRPr="00CE3826">
        <w:rPr>
          <w:rFonts w:ascii="仿宋" w:eastAsia="仿宋" w:hAnsi="仿宋" w:hint="eastAsia"/>
          <w:color w:val="000000"/>
          <w:sz w:val="32"/>
          <w:szCs w:val="32"/>
        </w:rPr>
        <w:t>60%</w:t>
      </w:r>
      <w:r w:rsidRPr="00CE3826">
        <w:rPr>
          <w:rFonts w:ascii="仿宋" w:eastAsia="仿宋" w:hAnsi="仿宋" w:hint="eastAsia"/>
          <w:color w:val="000000"/>
          <w:sz w:val="32"/>
          <w:szCs w:val="32"/>
        </w:rPr>
        <w:t>以上在柳州就业，仅在柳工集团，</w:t>
      </w:r>
      <w:r w:rsidRPr="00CE3826">
        <w:rPr>
          <w:rFonts w:ascii="仿宋" w:eastAsia="仿宋" w:hAnsi="仿宋" w:hint="eastAsia"/>
          <w:color w:val="000000"/>
          <w:sz w:val="32"/>
          <w:szCs w:val="32"/>
        </w:rPr>
        <w:t>8000</w:t>
      </w:r>
      <w:r w:rsidRPr="00CE3826">
        <w:rPr>
          <w:rFonts w:ascii="仿宋" w:eastAsia="仿宋" w:hAnsi="仿宋" w:hint="eastAsia"/>
          <w:color w:val="000000"/>
          <w:sz w:val="32"/>
          <w:szCs w:val="32"/>
        </w:rPr>
        <w:t>多人技术员工中就有学校毕业生</w:t>
      </w:r>
      <w:r w:rsidRPr="00CE3826">
        <w:rPr>
          <w:rFonts w:ascii="仿宋" w:eastAsia="仿宋" w:hAnsi="仿宋" w:hint="eastAsia"/>
          <w:color w:val="000000"/>
          <w:sz w:val="32"/>
          <w:szCs w:val="32"/>
        </w:rPr>
        <w:t>2000</w:t>
      </w:r>
      <w:r w:rsidRPr="00CE3826">
        <w:rPr>
          <w:rFonts w:ascii="仿宋" w:eastAsia="仿宋" w:hAnsi="仿宋" w:hint="eastAsia"/>
          <w:color w:val="000000"/>
          <w:sz w:val="32"/>
          <w:szCs w:val="32"/>
        </w:rPr>
        <w:t>多人，</w:t>
      </w:r>
      <w:r w:rsidRPr="00CE3826">
        <w:rPr>
          <w:rFonts w:ascii="仿宋" w:eastAsia="仿宋" w:hAnsi="仿宋" w:hint="eastAsia"/>
          <w:color w:val="000000"/>
          <w:sz w:val="32"/>
          <w:szCs w:val="32"/>
        </w:rPr>
        <w:t>80%</w:t>
      </w:r>
      <w:r w:rsidRPr="00CE3826">
        <w:rPr>
          <w:rFonts w:ascii="仿宋" w:eastAsia="仿宋" w:hAnsi="仿宋" w:hint="eastAsia"/>
          <w:color w:val="000000"/>
          <w:sz w:val="32"/>
          <w:szCs w:val="32"/>
        </w:rPr>
        <w:t>以上的组班长都是学校优秀毕业</w:t>
      </w:r>
      <w:r w:rsidRPr="00CE3826">
        <w:rPr>
          <w:rFonts w:ascii="仿宋" w:eastAsia="仿宋" w:hAnsi="仿宋" w:hint="eastAsia"/>
          <w:color w:val="000000"/>
          <w:sz w:val="32"/>
          <w:szCs w:val="32"/>
        </w:rPr>
        <w:t>生。为地方产业高质量发展提供强大技术技能人才支撑。连续十九年获得广西高校毕业生就业创业工作先进单位。</w:t>
      </w:r>
    </w:p>
    <w:p w:rsidR="003E6B39" w:rsidRPr="00CE3826" w:rsidRDefault="007811BA">
      <w:pPr>
        <w:pStyle w:val="1"/>
        <w:spacing w:line="384" w:lineRule="auto"/>
        <w:ind w:firstLineChars="200" w:firstLine="643"/>
        <w:rPr>
          <w:sz w:val="32"/>
          <w:szCs w:val="32"/>
        </w:rPr>
      </w:pPr>
      <w:bookmarkStart w:id="27" w:name="_Toc54083535"/>
      <w:r w:rsidRPr="00CE3826">
        <w:rPr>
          <w:rFonts w:hint="eastAsia"/>
          <w:sz w:val="32"/>
          <w:szCs w:val="32"/>
        </w:rPr>
        <w:t>七、存在的主要问题与下一步改进计划</w:t>
      </w:r>
      <w:bookmarkEnd w:id="27"/>
    </w:p>
    <w:p w:rsidR="003E6B39" w:rsidRPr="00CE3826" w:rsidRDefault="007811BA">
      <w:pPr>
        <w:pStyle w:val="2"/>
        <w:spacing w:before="0" w:after="0" w:line="384" w:lineRule="auto"/>
        <w:ind w:firstLineChars="200" w:firstLine="643"/>
      </w:pPr>
      <w:bookmarkStart w:id="28" w:name="_Toc54083536"/>
      <w:r w:rsidRPr="00CE3826">
        <w:rPr>
          <w:rFonts w:hint="eastAsia"/>
        </w:rPr>
        <w:t>（一）存在的主要问题</w:t>
      </w:r>
      <w:bookmarkEnd w:id="28"/>
    </w:p>
    <w:p w:rsidR="003E6B39" w:rsidRPr="00CE3826" w:rsidRDefault="007811BA">
      <w:pPr>
        <w:spacing w:line="384" w:lineRule="auto"/>
        <w:ind w:firstLineChars="200" w:firstLine="643"/>
        <w:rPr>
          <w:rFonts w:ascii="仿宋" w:eastAsia="仿宋" w:hAnsi="仿宋"/>
          <w:b/>
          <w:sz w:val="32"/>
          <w:szCs w:val="32"/>
        </w:rPr>
      </w:pPr>
      <w:bookmarkStart w:id="29" w:name="_Toc54083537"/>
      <w:r w:rsidRPr="00CE3826">
        <w:rPr>
          <w:rStyle w:val="3Char"/>
          <w:rFonts w:hint="eastAsia"/>
        </w:rPr>
        <w:t>1.</w:t>
      </w:r>
      <w:r w:rsidRPr="00CE3826">
        <w:rPr>
          <w:rStyle w:val="3Char"/>
          <w:rFonts w:hint="eastAsia"/>
        </w:rPr>
        <w:t>办学条件仍需进一步改善。</w:t>
      </w:r>
      <w:bookmarkEnd w:id="29"/>
      <w:r w:rsidRPr="00CE3826">
        <w:rPr>
          <w:rFonts w:ascii="仿宋" w:eastAsia="仿宋" w:hAnsi="仿宋" w:hint="eastAsia"/>
          <w:sz w:val="32"/>
          <w:szCs w:val="32"/>
        </w:rPr>
        <w:t>当前学校正处在建设和发展的关键时期，官塘新校区建设一期工程和部分二期工程已经完成并顺利</w:t>
      </w:r>
      <w:r w:rsidRPr="00CE3826">
        <w:rPr>
          <w:rFonts w:ascii="仿宋" w:eastAsia="仿宋" w:hAnsi="仿宋" w:hint="eastAsia"/>
          <w:sz w:val="32"/>
          <w:szCs w:val="32"/>
        </w:rPr>
        <w:lastRenderedPageBreak/>
        <w:t>启用。但二期建设和办学条件改善还需要投入大量的财力物力，特别是与现代化精致化校园的要求，学校还存在一定的差距。</w:t>
      </w:r>
    </w:p>
    <w:p w:rsidR="003E6B39" w:rsidRPr="00CE3826" w:rsidRDefault="007811BA">
      <w:pPr>
        <w:spacing w:line="384" w:lineRule="auto"/>
        <w:ind w:firstLineChars="200" w:firstLine="643"/>
        <w:rPr>
          <w:rFonts w:ascii="仿宋" w:eastAsia="仿宋" w:hAnsi="仿宋"/>
          <w:sz w:val="32"/>
          <w:szCs w:val="32"/>
        </w:rPr>
      </w:pPr>
      <w:bookmarkStart w:id="30" w:name="_Toc54083538"/>
      <w:r w:rsidRPr="00CE3826">
        <w:rPr>
          <w:rStyle w:val="3Char"/>
          <w:rFonts w:hint="eastAsia"/>
        </w:rPr>
        <w:t>2.</w:t>
      </w:r>
      <w:r w:rsidRPr="00CE3826">
        <w:rPr>
          <w:rStyle w:val="3Char"/>
          <w:rFonts w:hint="eastAsia"/>
        </w:rPr>
        <w:t>适应信息化时代的教学及管理能力有待加强。</w:t>
      </w:r>
      <w:bookmarkEnd w:id="30"/>
      <w:r w:rsidRPr="00CE3826">
        <w:rPr>
          <w:rFonts w:ascii="仿宋" w:eastAsia="仿宋" w:hAnsi="仿宋" w:hint="eastAsia"/>
          <w:sz w:val="32"/>
          <w:szCs w:val="32"/>
        </w:rPr>
        <w:t>随着信息技术和“互联网</w:t>
      </w:r>
      <w:r w:rsidRPr="00CE3826">
        <w:rPr>
          <w:rFonts w:ascii="仿宋" w:eastAsia="仿宋" w:hAnsi="仿宋" w:hint="eastAsia"/>
          <w:sz w:val="32"/>
          <w:szCs w:val="32"/>
        </w:rPr>
        <w:t>+</w:t>
      </w:r>
      <w:r w:rsidRPr="00CE3826">
        <w:rPr>
          <w:rFonts w:ascii="仿宋" w:eastAsia="仿宋" w:hAnsi="仿宋" w:hint="eastAsia"/>
          <w:sz w:val="32"/>
          <w:szCs w:val="32"/>
        </w:rPr>
        <w:t>”的迅速发展，校园信息化手段的不断更新和智慧校园的建设，对教学方式、方法和手段以及职业院校的现代管理提出了新的要求，而专任教师应用信息化的能力、管理人员的信息化管理水平与快速发展的“互联网</w:t>
      </w:r>
      <w:r w:rsidRPr="00CE3826">
        <w:rPr>
          <w:rFonts w:ascii="仿宋" w:eastAsia="仿宋" w:hAnsi="仿宋" w:hint="eastAsia"/>
          <w:sz w:val="32"/>
          <w:szCs w:val="32"/>
        </w:rPr>
        <w:t>+</w:t>
      </w:r>
      <w:r w:rsidRPr="00CE3826">
        <w:rPr>
          <w:rFonts w:ascii="仿宋" w:eastAsia="仿宋" w:hAnsi="仿宋" w:hint="eastAsia"/>
          <w:sz w:val="32"/>
          <w:szCs w:val="32"/>
        </w:rPr>
        <w:t>”相比，还没有实现同步发展。</w:t>
      </w:r>
    </w:p>
    <w:p w:rsidR="003E6B39" w:rsidRPr="00CE3826" w:rsidRDefault="007811BA">
      <w:pPr>
        <w:spacing w:line="384" w:lineRule="auto"/>
        <w:ind w:firstLineChars="200" w:firstLine="643"/>
        <w:rPr>
          <w:rFonts w:ascii="仿宋" w:eastAsia="仿宋" w:hAnsi="仿宋"/>
          <w:sz w:val="32"/>
          <w:szCs w:val="32"/>
        </w:rPr>
      </w:pPr>
      <w:bookmarkStart w:id="31" w:name="_Toc54083539"/>
      <w:r w:rsidRPr="00CE3826">
        <w:rPr>
          <w:rStyle w:val="3Char"/>
          <w:rFonts w:hint="eastAsia"/>
        </w:rPr>
        <w:t>3.</w:t>
      </w:r>
      <w:r w:rsidRPr="00CE3826">
        <w:rPr>
          <w:rStyle w:val="3Char"/>
          <w:rFonts w:hint="eastAsia"/>
        </w:rPr>
        <w:t>国际化办学深度广度还需要进一步加强。</w:t>
      </w:r>
      <w:bookmarkEnd w:id="31"/>
      <w:r w:rsidRPr="00CE3826">
        <w:rPr>
          <w:rFonts w:ascii="仿宋" w:eastAsia="仿宋" w:hAnsi="仿宋" w:hint="eastAsia"/>
          <w:sz w:val="32"/>
          <w:szCs w:val="32"/>
        </w:rPr>
        <w:t>学校率先引入了国际先进的职教标准，也进行一些卓有成效的国际项目合作，但是构建全球培训网络培训体系刚起步，全球客户体验中心海外分中心开展业务量还比较小，海外办学项目还正在筹备中，持续服务国内企业“走出去”战略等目标还有较大的距离。</w:t>
      </w:r>
    </w:p>
    <w:p w:rsidR="003E6B39" w:rsidRPr="00CE3826" w:rsidRDefault="007811BA">
      <w:pPr>
        <w:pStyle w:val="2"/>
        <w:spacing w:before="0" w:after="0" w:line="384" w:lineRule="auto"/>
        <w:ind w:firstLineChars="200" w:firstLine="643"/>
      </w:pPr>
      <w:bookmarkStart w:id="32" w:name="_Toc54083540"/>
      <w:r w:rsidRPr="00CE3826">
        <w:rPr>
          <w:rFonts w:hint="eastAsia"/>
        </w:rPr>
        <w:t>（二）下一步改进计划</w:t>
      </w:r>
      <w:bookmarkEnd w:id="32"/>
    </w:p>
    <w:p w:rsidR="003E6B39" w:rsidRPr="00CE3826" w:rsidRDefault="007811BA">
      <w:pPr>
        <w:spacing w:line="384" w:lineRule="auto"/>
        <w:ind w:firstLineChars="200" w:firstLine="643"/>
        <w:rPr>
          <w:rFonts w:ascii="仿宋" w:eastAsia="仿宋" w:hAnsi="仿宋"/>
          <w:sz w:val="32"/>
          <w:szCs w:val="32"/>
        </w:rPr>
      </w:pPr>
      <w:bookmarkStart w:id="33" w:name="_Toc54083541"/>
      <w:r w:rsidRPr="00CE3826">
        <w:rPr>
          <w:rStyle w:val="3Char"/>
          <w:rFonts w:hint="eastAsia"/>
        </w:rPr>
        <w:t>1.</w:t>
      </w:r>
      <w:r w:rsidRPr="00CE3826">
        <w:rPr>
          <w:rStyle w:val="3Char"/>
          <w:rFonts w:hint="eastAsia"/>
        </w:rPr>
        <w:t>加快推进新校区二期建设，优化“双高”建设基础。</w:t>
      </w:r>
      <w:bookmarkEnd w:id="33"/>
      <w:r w:rsidRPr="00CE3826">
        <w:rPr>
          <w:rFonts w:ascii="仿宋" w:eastAsia="仿宋" w:hAnsi="仿宋" w:hint="eastAsia"/>
          <w:sz w:val="32"/>
          <w:szCs w:val="32"/>
        </w:rPr>
        <w:t>继续争取上级部门的政策支持和办学经费支持，按照现代化标准加快推进官塘校区二期项目建设，拓展学校办学空间，着力打造精致化校园，为加快建成受人尊重的高职名校提供硬件支撑。</w:t>
      </w:r>
    </w:p>
    <w:p w:rsidR="003E6B39" w:rsidRPr="00CE3826" w:rsidRDefault="007811BA">
      <w:pPr>
        <w:spacing w:line="384" w:lineRule="auto"/>
        <w:ind w:firstLineChars="200" w:firstLine="643"/>
        <w:rPr>
          <w:rFonts w:ascii="仿宋" w:eastAsia="仿宋" w:hAnsi="仿宋"/>
          <w:sz w:val="32"/>
          <w:szCs w:val="32"/>
        </w:rPr>
      </w:pPr>
      <w:bookmarkStart w:id="34" w:name="_Toc54083542"/>
      <w:r w:rsidRPr="00CE3826">
        <w:rPr>
          <w:rStyle w:val="3Char"/>
          <w:rFonts w:hint="eastAsia"/>
        </w:rPr>
        <w:t>2.</w:t>
      </w:r>
      <w:r w:rsidRPr="00CE3826">
        <w:rPr>
          <w:rStyle w:val="3Char"/>
          <w:rFonts w:hint="eastAsia"/>
        </w:rPr>
        <w:t>着力推进机制创新，增强学校发展内生动力。</w:t>
      </w:r>
      <w:bookmarkEnd w:id="34"/>
      <w:r w:rsidRPr="00CE3826">
        <w:rPr>
          <w:rFonts w:ascii="仿宋" w:eastAsia="仿宋" w:hAnsi="仿宋" w:hint="eastAsia"/>
          <w:sz w:val="32"/>
          <w:szCs w:val="32"/>
        </w:rPr>
        <w:t>继续以完善内部治理体系为核心，不断健全以大学章程为统领的制度体系，进一步完善质量保证机制，紧紧围绕柳州产业转型升级要求加快产教融合，打造</w:t>
      </w:r>
      <w:proofErr w:type="gramStart"/>
      <w:r w:rsidRPr="00CE3826">
        <w:rPr>
          <w:rFonts w:ascii="仿宋" w:eastAsia="仿宋" w:hAnsi="仿宋" w:hint="eastAsia"/>
          <w:sz w:val="32"/>
          <w:szCs w:val="32"/>
        </w:rPr>
        <w:t>“升级版”柳职院校</w:t>
      </w:r>
      <w:proofErr w:type="gramEnd"/>
      <w:r w:rsidRPr="00CE3826">
        <w:rPr>
          <w:rFonts w:ascii="仿宋" w:eastAsia="仿宋" w:hAnsi="仿宋" w:hint="eastAsia"/>
          <w:sz w:val="32"/>
          <w:szCs w:val="32"/>
        </w:rPr>
        <w:t>企合作产教融合发展模式。继续深入推进卓越绩效模式管理改革，主动健全</w:t>
      </w:r>
      <w:proofErr w:type="gramStart"/>
      <w:r w:rsidRPr="00CE3826">
        <w:rPr>
          <w:rFonts w:ascii="仿宋" w:eastAsia="仿宋" w:hAnsi="仿宋" w:hint="eastAsia"/>
          <w:sz w:val="32"/>
          <w:szCs w:val="32"/>
        </w:rPr>
        <w:t>教学诊</w:t>
      </w:r>
      <w:r w:rsidRPr="00CE3826">
        <w:rPr>
          <w:rFonts w:ascii="仿宋" w:eastAsia="仿宋" w:hAnsi="仿宋" w:hint="eastAsia"/>
          <w:sz w:val="32"/>
          <w:szCs w:val="32"/>
        </w:rPr>
        <w:t>改机制</w:t>
      </w:r>
      <w:proofErr w:type="gramEnd"/>
      <w:r w:rsidRPr="00CE3826">
        <w:rPr>
          <w:rFonts w:ascii="仿宋" w:eastAsia="仿宋" w:hAnsi="仿宋" w:hint="eastAsia"/>
          <w:sz w:val="32"/>
          <w:szCs w:val="32"/>
        </w:rPr>
        <w:t>，培植发展内生动力，建成与高职名校相适应的学院内部质量保证体系，实现质</w:t>
      </w:r>
      <w:r w:rsidRPr="00CE3826">
        <w:rPr>
          <w:rFonts w:ascii="仿宋" w:eastAsia="仿宋" w:hAnsi="仿宋" w:hint="eastAsia"/>
          <w:sz w:val="32"/>
          <w:szCs w:val="32"/>
        </w:rPr>
        <w:lastRenderedPageBreak/>
        <w:t>量自我保证、学校自主发展，形成学校良性循环发展机制。</w:t>
      </w:r>
    </w:p>
    <w:p w:rsidR="003E6B39" w:rsidRPr="00CE3826" w:rsidRDefault="007811BA">
      <w:pPr>
        <w:spacing w:line="384" w:lineRule="auto"/>
        <w:ind w:firstLineChars="200" w:firstLine="643"/>
        <w:rPr>
          <w:rFonts w:ascii="仿宋" w:eastAsia="仿宋" w:hAnsi="仿宋"/>
          <w:sz w:val="32"/>
          <w:szCs w:val="32"/>
        </w:rPr>
      </w:pPr>
      <w:bookmarkStart w:id="35" w:name="_Toc54083543"/>
      <w:r w:rsidRPr="00CE3826">
        <w:rPr>
          <w:rStyle w:val="3Char"/>
          <w:rFonts w:hint="eastAsia"/>
        </w:rPr>
        <w:t>3.</w:t>
      </w:r>
      <w:r w:rsidRPr="00CE3826">
        <w:rPr>
          <w:rStyle w:val="3Char"/>
          <w:rFonts w:hint="eastAsia"/>
        </w:rPr>
        <w:t>始终聚焦内涵发展，力促优质资源提档升级。</w:t>
      </w:r>
      <w:bookmarkEnd w:id="35"/>
      <w:r w:rsidRPr="00CE3826">
        <w:rPr>
          <w:rFonts w:ascii="仿宋" w:eastAsia="仿宋" w:hAnsi="仿宋" w:hint="eastAsia"/>
          <w:sz w:val="32"/>
          <w:szCs w:val="32"/>
        </w:rPr>
        <w:t>加快推进“双高”建设，制定高水平院校建设方案，确定“双高”建设重点项目。进一步优化专业布局和结构，深化教育教学改革，提升师资水平，提升专业服务能力，探索多样的人才培养模式，推动办学水平全面提升。坚持专业设置对接区域产业需求，紧跟柳州产业升级步伐，对照柳州产业链上下延伸，动态优化专业设置和专业结构。按照培养高素质技术技能人才的要求，大力推</w:t>
      </w:r>
      <w:r w:rsidRPr="00CE3826">
        <w:rPr>
          <w:rFonts w:ascii="仿宋" w:eastAsia="仿宋" w:hAnsi="仿宋" w:hint="eastAsia"/>
          <w:sz w:val="32"/>
          <w:szCs w:val="32"/>
        </w:rPr>
        <w:t>进专业创新人才培养模式实践，探索和深化高端应用型本科层次技术技能人才培养。</w:t>
      </w:r>
    </w:p>
    <w:p w:rsidR="003E6B39" w:rsidRPr="00CE3826" w:rsidRDefault="007811BA">
      <w:pPr>
        <w:spacing w:line="384" w:lineRule="auto"/>
        <w:ind w:firstLineChars="200" w:firstLine="643"/>
        <w:rPr>
          <w:rFonts w:ascii="仿宋" w:eastAsia="仿宋" w:hAnsi="仿宋"/>
          <w:sz w:val="32"/>
          <w:szCs w:val="32"/>
        </w:rPr>
      </w:pPr>
      <w:bookmarkStart w:id="36" w:name="_Toc54083544"/>
      <w:r w:rsidRPr="00CE3826">
        <w:rPr>
          <w:rStyle w:val="3Char"/>
          <w:rFonts w:hint="eastAsia"/>
        </w:rPr>
        <w:t>4.</w:t>
      </w:r>
      <w:r w:rsidRPr="00CE3826">
        <w:rPr>
          <w:rStyle w:val="3Char"/>
          <w:rFonts w:hint="eastAsia"/>
        </w:rPr>
        <w:t>坚持国际引领开放办学，提升学校国际影响力。</w:t>
      </w:r>
      <w:bookmarkEnd w:id="36"/>
      <w:r w:rsidRPr="00CE3826">
        <w:rPr>
          <w:rFonts w:ascii="仿宋" w:eastAsia="仿宋" w:hAnsi="仿宋" w:hint="eastAsia"/>
          <w:sz w:val="32"/>
          <w:szCs w:val="32"/>
        </w:rPr>
        <w:t>发挥区位和产业优势，以柳工</w:t>
      </w:r>
      <w:r w:rsidRPr="00CE3826">
        <w:rPr>
          <w:rFonts w:ascii="仿宋" w:eastAsia="仿宋" w:hAnsi="仿宋" w:hint="eastAsia"/>
          <w:sz w:val="32"/>
          <w:szCs w:val="32"/>
        </w:rPr>
        <w:t>-</w:t>
      </w:r>
      <w:proofErr w:type="gramStart"/>
      <w:r w:rsidRPr="00CE3826">
        <w:rPr>
          <w:rFonts w:ascii="仿宋" w:eastAsia="仿宋" w:hAnsi="仿宋" w:hint="eastAsia"/>
          <w:sz w:val="32"/>
          <w:szCs w:val="32"/>
        </w:rPr>
        <w:t>柳职院全球</w:t>
      </w:r>
      <w:proofErr w:type="gramEnd"/>
      <w:r w:rsidRPr="00CE3826">
        <w:rPr>
          <w:rFonts w:ascii="仿宋" w:eastAsia="仿宋" w:hAnsi="仿宋" w:hint="eastAsia"/>
          <w:sz w:val="32"/>
          <w:szCs w:val="32"/>
        </w:rPr>
        <w:t>客户体验中心、柳州市中德</w:t>
      </w:r>
      <w:r w:rsidRPr="00CE3826">
        <w:rPr>
          <w:rFonts w:ascii="仿宋" w:eastAsia="仿宋" w:hAnsi="仿宋" w:hint="eastAsia"/>
          <w:sz w:val="32"/>
          <w:szCs w:val="32"/>
        </w:rPr>
        <w:t>AHK</w:t>
      </w:r>
      <w:r w:rsidRPr="00CE3826">
        <w:rPr>
          <w:rFonts w:ascii="仿宋" w:eastAsia="仿宋" w:hAnsi="仿宋" w:hint="eastAsia"/>
          <w:sz w:val="32"/>
          <w:szCs w:val="32"/>
        </w:rPr>
        <w:t>培训中心等平台为依托，建立与国际标准互通互认的培训中心，引进职业资格认证项目，面向东盟及“一带一路”国家，承担职业教育师资培训及企业员工培训。积极参与中国</w:t>
      </w:r>
      <w:r w:rsidRPr="00CE3826">
        <w:rPr>
          <w:rFonts w:ascii="仿宋" w:eastAsia="仿宋" w:hAnsi="仿宋" w:hint="eastAsia"/>
          <w:sz w:val="32"/>
          <w:szCs w:val="32"/>
        </w:rPr>
        <w:t>-</w:t>
      </w:r>
      <w:r w:rsidRPr="00CE3826">
        <w:rPr>
          <w:rFonts w:ascii="仿宋" w:eastAsia="仿宋" w:hAnsi="仿宋" w:hint="eastAsia"/>
          <w:sz w:val="32"/>
          <w:szCs w:val="32"/>
        </w:rPr>
        <w:t>东盟区域教育一体化建设，进一步推进中外联合办学和国际合作项目，建立</w:t>
      </w:r>
      <w:r w:rsidRPr="00CE3826">
        <w:rPr>
          <w:rFonts w:ascii="仿宋" w:eastAsia="仿宋" w:hAnsi="仿宋" w:hint="eastAsia"/>
          <w:sz w:val="32"/>
          <w:szCs w:val="32"/>
        </w:rPr>
        <w:t xml:space="preserve"> </w:t>
      </w:r>
      <w:r w:rsidRPr="00CE3826">
        <w:rPr>
          <w:rFonts w:ascii="仿宋" w:eastAsia="仿宋" w:hAnsi="仿宋" w:hint="eastAsia"/>
          <w:sz w:val="32"/>
          <w:szCs w:val="32"/>
        </w:rPr>
        <w:t>“引进来”和“走出去”</w:t>
      </w:r>
      <w:r w:rsidRPr="00CE3826">
        <w:rPr>
          <w:rFonts w:ascii="仿宋" w:eastAsia="仿宋" w:hAnsi="仿宋" w:hint="eastAsia"/>
          <w:sz w:val="32"/>
          <w:szCs w:val="32"/>
        </w:rPr>
        <w:t xml:space="preserve"> </w:t>
      </w:r>
      <w:r w:rsidRPr="00CE3826">
        <w:rPr>
          <w:rFonts w:ascii="仿宋" w:eastAsia="仿宋" w:hAnsi="仿宋" w:hint="eastAsia"/>
          <w:sz w:val="32"/>
          <w:szCs w:val="32"/>
        </w:rPr>
        <w:t>的国际化办学长效机制，适时招收东盟国家来华留学生，实现国际合作办学的新突破</w:t>
      </w:r>
      <w:r w:rsidRPr="00CE3826">
        <w:rPr>
          <w:rFonts w:ascii="仿宋" w:eastAsia="仿宋" w:hAnsi="仿宋" w:hint="eastAsia"/>
          <w:sz w:val="32"/>
          <w:szCs w:val="32"/>
        </w:rPr>
        <w:t>；深化与“一带一路”沿线国家的合作和交流，切实办好与柳工在沙特达曼城共建的沙特卡坦尼学院，在先进制造技术、电子信息、工程机械等领域开展合作办学、区域培训、海外实习等项目，支持柳州企业“走出去”战略，提升学校国际影响力。</w:t>
      </w:r>
    </w:p>
    <w:p w:rsidR="003E6B39" w:rsidRDefault="007811BA">
      <w:pPr>
        <w:spacing w:line="384" w:lineRule="auto"/>
        <w:ind w:firstLineChars="200" w:firstLine="640"/>
        <w:rPr>
          <w:rFonts w:ascii="仿宋" w:eastAsia="仿宋" w:hAnsi="仿宋"/>
          <w:sz w:val="32"/>
          <w:szCs w:val="32"/>
        </w:rPr>
      </w:pPr>
      <w:r w:rsidRPr="00CE3826">
        <w:rPr>
          <w:rFonts w:ascii="仿宋" w:eastAsia="仿宋" w:hAnsi="仿宋" w:hint="eastAsia"/>
          <w:sz w:val="32"/>
          <w:szCs w:val="32"/>
        </w:rPr>
        <w:t>结语：近年来，</w:t>
      </w:r>
      <w:proofErr w:type="gramStart"/>
      <w:r w:rsidRPr="00CE3826">
        <w:rPr>
          <w:rFonts w:ascii="仿宋" w:eastAsia="仿宋" w:hAnsi="仿宋" w:hint="eastAsia"/>
          <w:sz w:val="32"/>
          <w:szCs w:val="32"/>
        </w:rPr>
        <w:t>柳职院</w:t>
      </w:r>
      <w:proofErr w:type="gramEnd"/>
      <w:r w:rsidRPr="00CE3826">
        <w:rPr>
          <w:rFonts w:ascii="仿宋" w:eastAsia="仿宋" w:hAnsi="仿宋" w:hint="eastAsia"/>
          <w:sz w:val="32"/>
          <w:szCs w:val="32"/>
        </w:rPr>
        <w:t>着力抓住重难点，找准切入点，抢抓制高点，着力在“管理示范、改革示范、发展示范”上下功夫，适应</w:t>
      </w:r>
      <w:r w:rsidRPr="00CE3826">
        <w:rPr>
          <w:rFonts w:ascii="仿宋" w:eastAsia="仿宋" w:hAnsi="仿宋" w:hint="eastAsia"/>
          <w:sz w:val="32"/>
          <w:szCs w:val="32"/>
        </w:rPr>
        <w:lastRenderedPageBreak/>
        <w:t>社会需求能力不断增强。根据高等职业院校适应社会需求能力评估数据平台数据分析，对照</w:t>
      </w:r>
      <w:r w:rsidRPr="00CE3826">
        <w:rPr>
          <w:rFonts w:ascii="仿宋" w:eastAsia="仿宋" w:hAnsi="仿宋" w:hint="eastAsia"/>
          <w:sz w:val="32"/>
          <w:szCs w:val="32"/>
        </w:rPr>
        <w:t>20</w:t>
      </w:r>
      <w:r w:rsidRPr="00CE3826">
        <w:rPr>
          <w:rFonts w:ascii="仿宋" w:eastAsia="仿宋" w:hAnsi="仿宋" w:hint="eastAsia"/>
          <w:sz w:val="32"/>
          <w:szCs w:val="32"/>
        </w:rPr>
        <w:t>个关键评估要素的标准和内涵要求，通过深入细致的自查和严肃认真的自评，我校在办学基础能力、“双师”</w:t>
      </w:r>
      <w:r w:rsidRPr="00CE3826">
        <w:rPr>
          <w:rFonts w:ascii="仿宋" w:eastAsia="仿宋" w:hAnsi="仿宋" w:hint="eastAsia"/>
          <w:sz w:val="32"/>
          <w:szCs w:val="32"/>
        </w:rPr>
        <w:t>队伍建设、专业人才培养、学生发展以及社会服务能力等方面能较好地适应社会需求，为区域经济社会发展提供了广泛而有力的支持。评估最终认为：我校适应社会需求能力强，所设置的专业能紧密地为区域经济社会发展服务提供支持，为企业培养了大批急需的专业技术技能型人才。同时，我们将把本次评估工作作为一个总结、改进、提高和发展的契机，不断深化教育教学改革，加强教学基本建设和师资队伍建设，进一步</w:t>
      </w:r>
      <w:proofErr w:type="gramStart"/>
      <w:r w:rsidRPr="00CE3826">
        <w:rPr>
          <w:rFonts w:ascii="仿宋" w:eastAsia="仿宋" w:hAnsi="仿宋" w:hint="eastAsia"/>
          <w:sz w:val="32"/>
          <w:szCs w:val="32"/>
        </w:rPr>
        <w:t>凝炼</w:t>
      </w:r>
      <w:proofErr w:type="gramEnd"/>
      <w:r w:rsidRPr="00CE3826">
        <w:rPr>
          <w:rFonts w:ascii="仿宋" w:eastAsia="仿宋" w:hAnsi="仿宋" w:hint="eastAsia"/>
          <w:sz w:val="32"/>
          <w:szCs w:val="32"/>
        </w:rPr>
        <w:t>办学特色，为加快建成国内一流高职名校而努力奋斗！</w:t>
      </w:r>
    </w:p>
    <w:sectPr w:rsidR="003E6B39">
      <w:footerReference w:type="default" r:id="rId18"/>
      <w:pgSz w:w="11906" w:h="16838"/>
      <w:pgMar w:top="1247" w:right="1191" w:bottom="1247" w:left="153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1BA" w:rsidRDefault="007811BA">
      <w:r>
        <w:separator/>
      </w:r>
    </w:p>
  </w:endnote>
  <w:endnote w:type="continuationSeparator" w:id="0">
    <w:p w:rsidR="007811BA" w:rsidRDefault="0078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B39" w:rsidRDefault="007811BA">
    <w:pPr>
      <w:pStyle w:val="a5"/>
      <w:rPr>
        <w:sz w:val="24"/>
        <w:szCs w:val="24"/>
      </w:rPr>
    </w:pPr>
    <w:r>
      <w:rPr>
        <w:noProof/>
        <w:sz w:val="24"/>
        <w:szCs w:val="24"/>
      </w:rPr>
      <mc:AlternateContent>
        <mc:Choice Requires="wps">
          <w:drawing>
            <wp:anchor distT="0" distB="0" distL="114300" distR="114300" simplePos="0" relativeHeight="251657216" behindDoc="0" locked="0" layoutInCell="1" allowOverlap="1" wp14:anchorId="24B915B4" wp14:editId="6B825701">
              <wp:simplePos x="0" y="0"/>
              <wp:positionH relativeFrom="margin">
                <wp:align>center</wp:align>
              </wp:positionH>
              <wp:positionV relativeFrom="paragraph">
                <wp:posOffset>0</wp:posOffset>
              </wp:positionV>
              <wp:extent cx="114935" cy="186055"/>
              <wp:effectExtent l="0" t="0" r="12065" b="0"/>
              <wp:wrapNone/>
              <wp:docPr id="7" name="文本框 6"/>
              <wp:cNvGraphicFramePr/>
              <a:graphic xmlns:a="http://schemas.openxmlformats.org/drawingml/2006/main">
                <a:graphicData uri="http://schemas.microsoft.com/office/word/2010/wordprocessingShape">
                  <wps:wsp>
                    <wps:cNvSpPr txBox="1"/>
                    <wps:spPr>
                      <a:xfrm>
                        <a:off x="0" y="0"/>
                        <a:ext cx="114935" cy="186055"/>
                      </a:xfrm>
                      <a:prstGeom prst="rect">
                        <a:avLst/>
                      </a:prstGeom>
                      <a:noFill/>
                      <a:ln w="6350">
                        <a:noFill/>
                      </a:ln>
                    </wps:spPr>
                    <wps:txbx>
                      <w:txbxContent>
                        <w:p w:rsidR="003E6B39" w:rsidRDefault="003E6B39">
                          <w:pPr>
                            <w:pStyle w:val="a5"/>
                            <w:jc w:val="center"/>
                            <w:rPr>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9.05pt;height:14.6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" filled="f" stroked="f" strokeweight=".5pt">
              <v:textbox style="mso-fit-shape-to-text:t" inset="0,0,0,0">
                <w:txbxContent>
                  <w:p w:rsidR="003E6B39" w:rsidRDefault="003E6B39">
                    <w:pPr>
                      <w:pStyle w:val="a5"/>
                      <w:jc w:val="center"/>
                      <w:rPr>
                        <w:sz w:val="24"/>
                        <w:szCs w:val="24"/>
                      </w:rP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B39" w:rsidRDefault="007811BA">
    <w:pPr>
      <w:pStyle w:val="a5"/>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77470" cy="186055"/>
              <wp:effectExtent l="0" t="0" r="11430" b="0"/>
              <wp:wrapNone/>
              <wp:docPr id="6" name="文本框 6"/>
              <wp:cNvGraphicFramePr/>
              <a:graphic xmlns:a="http://schemas.openxmlformats.org/drawingml/2006/main">
                <a:graphicData uri="http://schemas.microsoft.com/office/word/2010/wordprocessingShape">
                  <wps:wsp>
                    <wps:cNvSpPr txBox="1"/>
                    <wps:spPr>
                      <a:xfrm>
                        <a:off x="0" y="0"/>
                        <a:ext cx="77470" cy="186055"/>
                      </a:xfrm>
                      <a:prstGeom prst="rect">
                        <a:avLst/>
                      </a:prstGeom>
                      <a:noFill/>
                      <a:ln w="6350">
                        <a:noFill/>
                      </a:ln>
                    </wps:spPr>
                    <wps:txbx>
                      <w:txbxContent>
                        <w:sdt>
                          <w:sdtPr>
                            <w:rPr>
                              <w:sz w:val="24"/>
                              <w:szCs w:val="24"/>
                            </w:rPr>
                            <w:id w:val="10801877"/>
                          </w:sdtPr>
                          <w:sdtEndPr/>
                          <w:sdtContent>
                            <w:p w:rsidR="003E6B39" w:rsidRDefault="007811BA">
                              <w:pPr>
                                <w:pStyle w:val="a5"/>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3E436C" w:rsidRPr="003E436C">
                                <w:rPr>
                                  <w:noProof/>
                                  <w:sz w:val="24"/>
                                  <w:szCs w:val="24"/>
                                  <w:lang w:val="zh-CN"/>
                                </w:rPr>
                                <w:t>23</w:t>
                              </w:r>
                              <w:r>
                                <w:rPr>
                                  <w:sz w:val="24"/>
                                  <w:szCs w:val="24"/>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margin-top:0;width:6.1pt;height:14.6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" filled="f" stroked="f" strokeweight=".5pt">
              <v:textbox style="mso-fit-shape-to-text:t" inset="0,0,0,0">
                <w:txbxContent>
                  <w:sdt>
                    <w:sdtPr>
                      <w:rPr>
                        <w:sz w:val="24"/>
                        <w:szCs w:val="24"/>
                      </w:rPr>
                      <w:id w:val="10801877"/>
                    </w:sdtPr>
                    <w:sdtEndPr/>
                    <w:sdtContent>
                      <w:p w:rsidR="003E6B39" w:rsidRDefault="007811BA">
                        <w:pPr>
                          <w:pStyle w:val="a5"/>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3E436C" w:rsidRPr="003E436C">
                          <w:rPr>
                            <w:noProof/>
                            <w:sz w:val="24"/>
                            <w:szCs w:val="24"/>
                            <w:lang w:val="zh-CN"/>
                          </w:rPr>
                          <w:t>23</w:t>
                        </w:r>
                        <w:r>
                          <w:rPr>
                            <w:sz w:val="24"/>
                            <w:szCs w:val="24"/>
                          </w:rPr>
                          <w:fldChar w:fldCharType="end"/>
                        </w:r>
                      </w:p>
                    </w:sdtContent>
                  </w:sdt>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1BA" w:rsidRDefault="007811BA">
      <w:r>
        <w:separator/>
      </w:r>
    </w:p>
  </w:footnote>
  <w:footnote w:type="continuationSeparator" w:id="0">
    <w:p w:rsidR="007811BA" w:rsidRDefault="007811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928AA"/>
    <w:multiLevelType w:val="multilevel"/>
    <w:tmpl w:val="396928AA"/>
    <w:lvl w:ilvl="0">
      <w:start w:val="1"/>
      <w:numFmt w:val="japaneseCounting"/>
      <w:lvlText w:val="%1、"/>
      <w:lvlJc w:val="left"/>
      <w:pPr>
        <w:ind w:left="1303" w:hanging="66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4D4"/>
    <w:rsid w:val="000027CD"/>
    <w:rsid w:val="0003270D"/>
    <w:rsid w:val="000329F1"/>
    <w:rsid w:val="00040A63"/>
    <w:rsid w:val="000678B2"/>
    <w:rsid w:val="00081E82"/>
    <w:rsid w:val="000845B7"/>
    <w:rsid w:val="00086424"/>
    <w:rsid w:val="000942D6"/>
    <w:rsid w:val="000B2BC6"/>
    <w:rsid w:val="000E25F6"/>
    <w:rsid w:val="000E503E"/>
    <w:rsid w:val="00103F91"/>
    <w:rsid w:val="00106789"/>
    <w:rsid w:val="0012069C"/>
    <w:rsid w:val="00126508"/>
    <w:rsid w:val="00134888"/>
    <w:rsid w:val="0016612E"/>
    <w:rsid w:val="001703D8"/>
    <w:rsid w:val="0017536C"/>
    <w:rsid w:val="001966CB"/>
    <w:rsid w:val="001B351E"/>
    <w:rsid w:val="001C6F3E"/>
    <w:rsid w:val="001D7A6B"/>
    <w:rsid w:val="00216146"/>
    <w:rsid w:val="00217E3D"/>
    <w:rsid w:val="00220726"/>
    <w:rsid w:val="00221AB3"/>
    <w:rsid w:val="002235D8"/>
    <w:rsid w:val="00230CA4"/>
    <w:rsid w:val="0024067C"/>
    <w:rsid w:val="002465EE"/>
    <w:rsid w:val="00294E58"/>
    <w:rsid w:val="002B5D79"/>
    <w:rsid w:val="002B5EC8"/>
    <w:rsid w:val="002D184C"/>
    <w:rsid w:val="002E102E"/>
    <w:rsid w:val="002E3AB5"/>
    <w:rsid w:val="002F448A"/>
    <w:rsid w:val="00306767"/>
    <w:rsid w:val="0031347E"/>
    <w:rsid w:val="00341969"/>
    <w:rsid w:val="003500E2"/>
    <w:rsid w:val="0035363A"/>
    <w:rsid w:val="00370C14"/>
    <w:rsid w:val="003907F6"/>
    <w:rsid w:val="0039784A"/>
    <w:rsid w:val="003A4670"/>
    <w:rsid w:val="003C5D50"/>
    <w:rsid w:val="003C6081"/>
    <w:rsid w:val="003C68D8"/>
    <w:rsid w:val="003C6FF3"/>
    <w:rsid w:val="003D3A03"/>
    <w:rsid w:val="003E0184"/>
    <w:rsid w:val="003E436C"/>
    <w:rsid w:val="003E6B39"/>
    <w:rsid w:val="00415689"/>
    <w:rsid w:val="00417F71"/>
    <w:rsid w:val="004227D7"/>
    <w:rsid w:val="004448C1"/>
    <w:rsid w:val="004529D8"/>
    <w:rsid w:val="0046300A"/>
    <w:rsid w:val="004735A7"/>
    <w:rsid w:val="00475243"/>
    <w:rsid w:val="004871E9"/>
    <w:rsid w:val="00487501"/>
    <w:rsid w:val="00493292"/>
    <w:rsid w:val="004953FB"/>
    <w:rsid w:val="004B3A19"/>
    <w:rsid w:val="004C5DE6"/>
    <w:rsid w:val="004D3C2D"/>
    <w:rsid w:val="0050257E"/>
    <w:rsid w:val="005117EA"/>
    <w:rsid w:val="00520FC0"/>
    <w:rsid w:val="00534B85"/>
    <w:rsid w:val="005362C5"/>
    <w:rsid w:val="00541D19"/>
    <w:rsid w:val="0056253D"/>
    <w:rsid w:val="005630CF"/>
    <w:rsid w:val="0056650D"/>
    <w:rsid w:val="00566679"/>
    <w:rsid w:val="00573971"/>
    <w:rsid w:val="005747E1"/>
    <w:rsid w:val="00585542"/>
    <w:rsid w:val="00585BCA"/>
    <w:rsid w:val="00596632"/>
    <w:rsid w:val="005A20DC"/>
    <w:rsid w:val="005B5F14"/>
    <w:rsid w:val="005C21B6"/>
    <w:rsid w:val="005C4BB4"/>
    <w:rsid w:val="006001E0"/>
    <w:rsid w:val="006074F4"/>
    <w:rsid w:val="00620925"/>
    <w:rsid w:val="00624917"/>
    <w:rsid w:val="0063756D"/>
    <w:rsid w:val="006474E9"/>
    <w:rsid w:val="00647818"/>
    <w:rsid w:val="00666F40"/>
    <w:rsid w:val="00680C97"/>
    <w:rsid w:val="00684CB3"/>
    <w:rsid w:val="00685678"/>
    <w:rsid w:val="00691B87"/>
    <w:rsid w:val="006A7BA1"/>
    <w:rsid w:val="006C33BA"/>
    <w:rsid w:val="006D513F"/>
    <w:rsid w:val="006E6050"/>
    <w:rsid w:val="0070148C"/>
    <w:rsid w:val="007202EA"/>
    <w:rsid w:val="00721D74"/>
    <w:rsid w:val="007359B7"/>
    <w:rsid w:val="00735E26"/>
    <w:rsid w:val="00744B5C"/>
    <w:rsid w:val="007553D0"/>
    <w:rsid w:val="007561D2"/>
    <w:rsid w:val="007739ED"/>
    <w:rsid w:val="007811BA"/>
    <w:rsid w:val="007843E1"/>
    <w:rsid w:val="00786C55"/>
    <w:rsid w:val="00791349"/>
    <w:rsid w:val="007A0A86"/>
    <w:rsid w:val="007D25B0"/>
    <w:rsid w:val="007E38F6"/>
    <w:rsid w:val="007F7A4C"/>
    <w:rsid w:val="007F7EDC"/>
    <w:rsid w:val="00803984"/>
    <w:rsid w:val="00810513"/>
    <w:rsid w:val="00812860"/>
    <w:rsid w:val="00814C34"/>
    <w:rsid w:val="00816A56"/>
    <w:rsid w:val="00855329"/>
    <w:rsid w:val="00865C4A"/>
    <w:rsid w:val="008A7313"/>
    <w:rsid w:val="008B121A"/>
    <w:rsid w:val="008C3F53"/>
    <w:rsid w:val="008C4505"/>
    <w:rsid w:val="008D2D30"/>
    <w:rsid w:val="008D6EA1"/>
    <w:rsid w:val="008E0747"/>
    <w:rsid w:val="008E2A1E"/>
    <w:rsid w:val="008E358F"/>
    <w:rsid w:val="008E3921"/>
    <w:rsid w:val="008E75C0"/>
    <w:rsid w:val="008F66ED"/>
    <w:rsid w:val="00921E91"/>
    <w:rsid w:val="00927D4A"/>
    <w:rsid w:val="00933D82"/>
    <w:rsid w:val="00946193"/>
    <w:rsid w:val="00946218"/>
    <w:rsid w:val="00946FD9"/>
    <w:rsid w:val="00947DBB"/>
    <w:rsid w:val="00960550"/>
    <w:rsid w:val="00980C21"/>
    <w:rsid w:val="009B3ED6"/>
    <w:rsid w:val="009B44A7"/>
    <w:rsid w:val="009C76AE"/>
    <w:rsid w:val="009D03B4"/>
    <w:rsid w:val="009E6284"/>
    <w:rsid w:val="00A12F98"/>
    <w:rsid w:val="00A24217"/>
    <w:rsid w:val="00A24ACC"/>
    <w:rsid w:val="00A44EB8"/>
    <w:rsid w:val="00A45EF8"/>
    <w:rsid w:val="00A554D4"/>
    <w:rsid w:val="00A60538"/>
    <w:rsid w:val="00A6537F"/>
    <w:rsid w:val="00A727AD"/>
    <w:rsid w:val="00A773C4"/>
    <w:rsid w:val="00A83EDB"/>
    <w:rsid w:val="00A90626"/>
    <w:rsid w:val="00A95AD9"/>
    <w:rsid w:val="00AA1F30"/>
    <w:rsid w:val="00AB28E0"/>
    <w:rsid w:val="00AD68CB"/>
    <w:rsid w:val="00AE7D73"/>
    <w:rsid w:val="00AF573F"/>
    <w:rsid w:val="00AF59C7"/>
    <w:rsid w:val="00B065A0"/>
    <w:rsid w:val="00B12208"/>
    <w:rsid w:val="00B128D9"/>
    <w:rsid w:val="00B36EC8"/>
    <w:rsid w:val="00B466DF"/>
    <w:rsid w:val="00B4799F"/>
    <w:rsid w:val="00B5173E"/>
    <w:rsid w:val="00B60641"/>
    <w:rsid w:val="00BD0B72"/>
    <w:rsid w:val="00BD31A1"/>
    <w:rsid w:val="00BF5CBB"/>
    <w:rsid w:val="00C06090"/>
    <w:rsid w:val="00C1342C"/>
    <w:rsid w:val="00C24697"/>
    <w:rsid w:val="00C26C03"/>
    <w:rsid w:val="00C26CB1"/>
    <w:rsid w:val="00C363C7"/>
    <w:rsid w:val="00C50008"/>
    <w:rsid w:val="00C51BAB"/>
    <w:rsid w:val="00C53F26"/>
    <w:rsid w:val="00C6540F"/>
    <w:rsid w:val="00C66C97"/>
    <w:rsid w:val="00C82E72"/>
    <w:rsid w:val="00C836FE"/>
    <w:rsid w:val="00C93D22"/>
    <w:rsid w:val="00CE3826"/>
    <w:rsid w:val="00D120AB"/>
    <w:rsid w:val="00D40274"/>
    <w:rsid w:val="00D5762D"/>
    <w:rsid w:val="00D87C02"/>
    <w:rsid w:val="00DA1AD7"/>
    <w:rsid w:val="00DA7902"/>
    <w:rsid w:val="00DC3237"/>
    <w:rsid w:val="00E149EA"/>
    <w:rsid w:val="00E15661"/>
    <w:rsid w:val="00E360BB"/>
    <w:rsid w:val="00E40043"/>
    <w:rsid w:val="00E56E24"/>
    <w:rsid w:val="00E60011"/>
    <w:rsid w:val="00E7103F"/>
    <w:rsid w:val="00E76B95"/>
    <w:rsid w:val="00E82077"/>
    <w:rsid w:val="00EA1833"/>
    <w:rsid w:val="00EC57D1"/>
    <w:rsid w:val="00EE0370"/>
    <w:rsid w:val="00EE087B"/>
    <w:rsid w:val="00EE2505"/>
    <w:rsid w:val="00EE7F7F"/>
    <w:rsid w:val="00EF2261"/>
    <w:rsid w:val="00F0216E"/>
    <w:rsid w:val="00F25DF9"/>
    <w:rsid w:val="00F459D6"/>
    <w:rsid w:val="00F50167"/>
    <w:rsid w:val="00F52401"/>
    <w:rsid w:val="00F54720"/>
    <w:rsid w:val="00F55297"/>
    <w:rsid w:val="00F81CDB"/>
    <w:rsid w:val="00F913D9"/>
    <w:rsid w:val="00FA6BAA"/>
    <w:rsid w:val="00FE3956"/>
    <w:rsid w:val="00FE6B32"/>
    <w:rsid w:val="051C0204"/>
    <w:rsid w:val="055756A6"/>
    <w:rsid w:val="0EFB2B1E"/>
    <w:rsid w:val="0F702F4C"/>
    <w:rsid w:val="1DE54F18"/>
    <w:rsid w:val="23AE268E"/>
    <w:rsid w:val="26C8536B"/>
    <w:rsid w:val="27332122"/>
    <w:rsid w:val="372F731C"/>
    <w:rsid w:val="3B6C2B1D"/>
    <w:rsid w:val="427E6E8F"/>
    <w:rsid w:val="42D828C6"/>
    <w:rsid w:val="48C70CCF"/>
    <w:rsid w:val="4B2632CC"/>
    <w:rsid w:val="4F67021F"/>
    <w:rsid w:val="51682453"/>
    <w:rsid w:val="53C0667E"/>
    <w:rsid w:val="5C647E01"/>
    <w:rsid w:val="5CA40D03"/>
    <w:rsid w:val="5DB41A62"/>
    <w:rsid w:val="668963FD"/>
    <w:rsid w:val="73581C99"/>
    <w:rsid w:val="79B8629D"/>
    <w:rsid w:val="7D3D0A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semiHidden="0" w:uiPriority="9" w:qFormat="1"/>
    <w:lsdException w:name="heading 5" w:uiPriority="9" w:qFormat="1"/>
    <w:lsdException w:name="heading 6" w:semiHidden="0" w:uiPriority="0"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table of figures" w:semiHidden="0" w:uiPriority="0"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nhideWhenUsed="0" w:qFormat="1"/>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line="576" w:lineRule="auto"/>
      <w:outlineLvl w:val="0"/>
    </w:pPr>
    <w:rPr>
      <w:b/>
      <w:kern w:val="44"/>
      <w:sz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6">
    <w:name w:val="heading 6"/>
    <w:basedOn w:val="a"/>
    <w:next w:val="a"/>
    <w:unhideWhenUsed/>
    <w:qFormat/>
    <w:pPr>
      <w:keepNext/>
      <w:keepLines/>
      <w:spacing w:after="20" w:line="288" w:lineRule="auto"/>
      <w:jc w:val="cente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30">
    <w:name w:val="toc 3"/>
    <w:basedOn w:val="a"/>
    <w:next w:val="a"/>
    <w:uiPriority w:val="39"/>
    <w:unhideWhenUsed/>
    <w:qFormat/>
    <w:pPr>
      <w:tabs>
        <w:tab w:val="right" w:leader="dot" w:pos="9628"/>
      </w:tabs>
      <w:ind w:leftChars="400" w:left="840"/>
    </w:pPr>
    <w:rPr>
      <w:rFonts w:ascii="仿宋" w:eastAsia="仿宋" w:hAnsi="仿宋"/>
      <w:b/>
      <w:sz w:val="28"/>
      <w:szCs w:val="28"/>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9628"/>
      </w:tabs>
    </w:pPr>
    <w:rPr>
      <w:rFonts w:ascii="仿宋" w:eastAsia="仿宋" w:hAnsi="仿宋" w:cs="Times New Roman"/>
      <w:sz w:val="28"/>
      <w:szCs w:val="28"/>
    </w:rPr>
  </w:style>
  <w:style w:type="paragraph" w:styleId="40">
    <w:name w:val="toc 4"/>
    <w:basedOn w:val="a"/>
    <w:next w:val="a"/>
    <w:uiPriority w:val="39"/>
    <w:unhideWhenUsed/>
    <w:pPr>
      <w:ind w:leftChars="600" w:left="1260"/>
    </w:pPr>
    <w:rPr>
      <w:szCs w:val="24"/>
    </w:rPr>
  </w:style>
  <w:style w:type="paragraph" w:styleId="a7">
    <w:name w:val="footnote text"/>
    <w:basedOn w:val="a"/>
    <w:link w:val="Char2"/>
    <w:uiPriority w:val="99"/>
    <w:semiHidden/>
    <w:unhideWhenUsed/>
    <w:qFormat/>
    <w:pPr>
      <w:snapToGrid w:val="0"/>
      <w:jc w:val="left"/>
    </w:pPr>
    <w:rPr>
      <w:sz w:val="18"/>
      <w:szCs w:val="18"/>
    </w:rPr>
  </w:style>
  <w:style w:type="paragraph" w:styleId="a8">
    <w:name w:val="table of figures"/>
    <w:basedOn w:val="a"/>
    <w:next w:val="a"/>
    <w:qFormat/>
    <w:pPr>
      <w:ind w:leftChars="200" w:left="200" w:hangingChars="200" w:hanging="200"/>
    </w:pPr>
  </w:style>
  <w:style w:type="paragraph" w:styleId="20">
    <w:name w:val="toc 2"/>
    <w:basedOn w:val="a"/>
    <w:next w:val="a"/>
    <w:uiPriority w:val="39"/>
    <w:unhideWhenUsed/>
    <w:qFormat/>
    <w:pPr>
      <w:tabs>
        <w:tab w:val="right" w:leader="dot" w:pos="9628"/>
      </w:tabs>
      <w:ind w:leftChars="200" w:left="420"/>
    </w:pPr>
    <w:rPr>
      <w:rFonts w:ascii="仿宋" w:eastAsia="仿宋" w:hAnsi="仿宋" w:cs="Times New Roman"/>
      <w:b/>
      <w:sz w:val="28"/>
      <w:szCs w:val="2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Medium Grid 3 Accent 1"/>
    <w:basedOn w:val="a1"/>
    <w:uiPriority w:val="99"/>
    <w:qFormat/>
    <w:tblPr>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auto"/>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auto"/>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auto"/>
          <w:insideV w:val="single" w:sz="8" w:space="0" w:color="auto"/>
        </w:tcBorders>
        <w:shd w:val="clear" w:color="auto" w:fill="A7BFDE" w:themeFill="accent1" w:themeFillTint="7F"/>
      </w:tcPr>
    </w:tblStylePr>
  </w:style>
  <w:style w:type="character" w:styleId="ab">
    <w:name w:val="FollowedHyperlink"/>
    <w:basedOn w:val="a0"/>
    <w:uiPriority w:val="99"/>
    <w:semiHidden/>
    <w:unhideWhenUsed/>
    <w:rPr>
      <w:color w:val="005590"/>
      <w:u w:val="none"/>
    </w:rPr>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rPr>
      <w:sz w:val="21"/>
      <w:szCs w:val="21"/>
    </w:rPr>
  </w:style>
  <w:style w:type="character" w:styleId="ae">
    <w:name w:val="footnote reference"/>
    <w:basedOn w:val="a0"/>
    <w:uiPriority w:val="99"/>
    <w:semiHidden/>
    <w:unhideWhenUsed/>
    <w:qFormat/>
    <w:rPr>
      <w:vertAlign w:val="superscript"/>
    </w:rPr>
  </w:style>
  <w:style w:type="paragraph" w:styleId="af">
    <w:name w:val="List Paragraph"/>
    <w:basedOn w:val="a"/>
    <w:uiPriority w:val="34"/>
    <w:qFormat/>
    <w:pPr>
      <w:ind w:firstLineChars="200" w:firstLine="420"/>
    </w:p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3Char">
    <w:name w:val="标题 3 Char"/>
    <w:basedOn w:val="a0"/>
    <w:link w:val="3"/>
    <w:uiPriority w:val="9"/>
    <w:qFormat/>
    <w:rPr>
      <w:rFonts w:ascii="Calibri" w:eastAsia="宋体" w:hAnsi="Calibri" w:cs="Times New Roman"/>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脚注文本 Char"/>
    <w:basedOn w:val="a0"/>
    <w:link w:val="a7"/>
    <w:uiPriority w:val="99"/>
    <w:semiHidden/>
    <w:qFormat/>
    <w:rPr>
      <w:sz w:val="18"/>
      <w:szCs w:val="18"/>
    </w:rPr>
  </w:style>
  <w:style w:type="character" w:customStyle="1" w:styleId="fontstyle01">
    <w:name w:val="fontstyle01"/>
    <w:basedOn w:val="a0"/>
    <w:qFormat/>
    <w:rPr>
      <w:rFonts w:ascii="宋体" w:eastAsia="宋体" w:hAnsi="宋体" w:hint="eastAsia"/>
      <w:color w:val="000000"/>
      <w:sz w:val="28"/>
      <w:szCs w:val="28"/>
    </w:rPr>
  </w:style>
  <w:style w:type="paragraph" w:customStyle="1" w:styleId="11">
    <w:name w:val="列出段落1"/>
    <w:basedOn w:val="a"/>
    <w:qFormat/>
    <w:pPr>
      <w:ind w:firstLineChars="200" w:firstLine="420"/>
    </w:pPr>
    <w:rPr>
      <w:szCs w:val="24"/>
    </w:rPr>
  </w:style>
  <w:style w:type="character" w:customStyle="1" w:styleId="Char">
    <w:name w:val="批注框文本 Char"/>
    <w:basedOn w:val="a0"/>
    <w:link w:val="a4"/>
    <w:uiPriority w:val="99"/>
    <w:semiHidden/>
    <w:qFormat/>
    <w:rPr>
      <w:sz w:val="18"/>
      <w:szCs w:val="18"/>
    </w:rPr>
  </w:style>
  <w:style w:type="paragraph" w:styleId="af0">
    <w:name w:val="No Spacing"/>
    <w:link w:val="Char3"/>
    <w:uiPriority w:val="1"/>
    <w:qFormat/>
    <w:pPr>
      <w:adjustRightInd w:val="0"/>
      <w:snapToGrid w:val="0"/>
    </w:pPr>
    <w:rPr>
      <w:rFonts w:ascii="Tahoma" w:eastAsia="微软雅黑" w:hAnsi="Tahoma" w:cstheme="minorBidi"/>
      <w:sz w:val="22"/>
      <w:szCs w:val="22"/>
    </w:rPr>
  </w:style>
  <w:style w:type="character" w:customStyle="1" w:styleId="Char3">
    <w:name w:val="无间隔 Char"/>
    <w:basedOn w:val="a0"/>
    <w:link w:val="af0"/>
    <w:uiPriority w:val="1"/>
    <w:qFormat/>
    <w:rPr>
      <w:rFonts w:ascii="Tahoma" w:eastAsia="微软雅黑" w:hAnsi="Tahoma"/>
      <w:kern w:val="0"/>
      <w:sz w:val="2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12">
    <w:name w:val="正文1"/>
    <w:pPr>
      <w:jc w:val="both"/>
    </w:pPr>
    <w:rPr>
      <w:rFonts w:ascii="Calibri" w:hAnsi="Calibri" w:cs="宋体"/>
      <w:kern w:val="2"/>
      <w:sz w:val="21"/>
      <w:szCs w:val="21"/>
    </w:rPr>
  </w:style>
  <w:style w:type="paragraph" w:customStyle="1" w:styleId="13">
    <w:name w:val="无间隔1"/>
    <w:basedOn w:val="a"/>
    <w:qFormat/>
    <w:pPr>
      <w:widowControl/>
      <w:adjustRightInd w:val="0"/>
      <w:snapToGrid w:val="0"/>
      <w:jc w:val="left"/>
    </w:pPr>
    <w:rPr>
      <w:rFonts w:ascii="Tahoma" w:eastAsia="微软雅黑" w:hAnsi="Tahoma" w:cs="Times New Roman"/>
      <w:kern w:val="0"/>
      <w:sz w:val="22"/>
    </w:rPr>
  </w:style>
  <w:style w:type="character" w:customStyle="1" w:styleId="15">
    <w:name w:val="15"/>
    <w:basedOn w:val="a0"/>
    <w:qFormat/>
    <w:rPr>
      <w:rFonts w:ascii="Calibri" w:hAnsi="Calibri" w:hint="default"/>
    </w:rPr>
  </w:style>
  <w:style w:type="paragraph" w:customStyle="1" w:styleId="af1">
    <w:name w:val="图片样式"/>
    <w:basedOn w:val="a"/>
    <w:next w:val="a"/>
    <w:qFormat/>
    <w:pPr>
      <w:jc w:val="center"/>
    </w:pPr>
    <w:rPr>
      <w:rFonts w:ascii="仿宋_GB2312" w:hAnsi="仿宋_GB2312"/>
    </w:rPr>
  </w:style>
  <w:style w:type="paragraph" w:customStyle="1" w:styleId="af2">
    <w:name w:val="图表说明"/>
    <w:basedOn w:val="a8"/>
    <w:qFormat/>
    <w:pPr>
      <w:ind w:leftChars="0" w:left="0" w:firstLineChars="0" w:firstLine="0"/>
      <w:jc w:val="center"/>
    </w:pPr>
    <w:rPr>
      <w:rFonts w:ascii="宋体" w:hAnsi="宋体" w:cs="宋体"/>
    </w:rPr>
  </w:style>
  <w:style w:type="paragraph" w:customStyle="1" w:styleId="14">
    <w:name w:val="图片样式1"/>
    <w:basedOn w:val="a"/>
    <w:qFormat/>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semiHidden="0" w:uiPriority="9" w:qFormat="1"/>
    <w:lsdException w:name="heading 5" w:uiPriority="9" w:qFormat="1"/>
    <w:lsdException w:name="heading 6" w:semiHidden="0" w:uiPriority="0"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table of figures" w:semiHidden="0" w:uiPriority="0"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nhideWhenUsed="0" w:qFormat="1"/>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line="576" w:lineRule="auto"/>
      <w:outlineLvl w:val="0"/>
    </w:pPr>
    <w:rPr>
      <w:b/>
      <w:kern w:val="44"/>
      <w:sz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6">
    <w:name w:val="heading 6"/>
    <w:basedOn w:val="a"/>
    <w:next w:val="a"/>
    <w:unhideWhenUsed/>
    <w:qFormat/>
    <w:pPr>
      <w:keepNext/>
      <w:keepLines/>
      <w:spacing w:after="20" w:line="288" w:lineRule="auto"/>
      <w:jc w:val="cente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30">
    <w:name w:val="toc 3"/>
    <w:basedOn w:val="a"/>
    <w:next w:val="a"/>
    <w:uiPriority w:val="39"/>
    <w:unhideWhenUsed/>
    <w:qFormat/>
    <w:pPr>
      <w:tabs>
        <w:tab w:val="right" w:leader="dot" w:pos="9628"/>
      </w:tabs>
      <w:ind w:leftChars="400" w:left="840"/>
    </w:pPr>
    <w:rPr>
      <w:rFonts w:ascii="仿宋" w:eastAsia="仿宋" w:hAnsi="仿宋"/>
      <w:b/>
      <w:sz w:val="28"/>
      <w:szCs w:val="28"/>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9628"/>
      </w:tabs>
    </w:pPr>
    <w:rPr>
      <w:rFonts w:ascii="仿宋" w:eastAsia="仿宋" w:hAnsi="仿宋" w:cs="Times New Roman"/>
      <w:sz w:val="28"/>
      <w:szCs w:val="28"/>
    </w:rPr>
  </w:style>
  <w:style w:type="paragraph" w:styleId="40">
    <w:name w:val="toc 4"/>
    <w:basedOn w:val="a"/>
    <w:next w:val="a"/>
    <w:uiPriority w:val="39"/>
    <w:unhideWhenUsed/>
    <w:pPr>
      <w:ind w:leftChars="600" w:left="1260"/>
    </w:pPr>
    <w:rPr>
      <w:szCs w:val="24"/>
    </w:rPr>
  </w:style>
  <w:style w:type="paragraph" w:styleId="a7">
    <w:name w:val="footnote text"/>
    <w:basedOn w:val="a"/>
    <w:link w:val="Char2"/>
    <w:uiPriority w:val="99"/>
    <w:semiHidden/>
    <w:unhideWhenUsed/>
    <w:qFormat/>
    <w:pPr>
      <w:snapToGrid w:val="0"/>
      <w:jc w:val="left"/>
    </w:pPr>
    <w:rPr>
      <w:sz w:val="18"/>
      <w:szCs w:val="18"/>
    </w:rPr>
  </w:style>
  <w:style w:type="paragraph" w:styleId="a8">
    <w:name w:val="table of figures"/>
    <w:basedOn w:val="a"/>
    <w:next w:val="a"/>
    <w:qFormat/>
    <w:pPr>
      <w:ind w:leftChars="200" w:left="200" w:hangingChars="200" w:hanging="200"/>
    </w:pPr>
  </w:style>
  <w:style w:type="paragraph" w:styleId="20">
    <w:name w:val="toc 2"/>
    <w:basedOn w:val="a"/>
    <w:next w:val="a"/>
    <w:uiPriority w:val="39"/>
    <w:unhideWhenUsed/>
    <w:qFormat/>
    <w:pPr>
      <w:tabs>
        <w:tab w:val="right" w:leader="dot" w:pos="9628"/>
      </w:tabs>
      <w:ind w:leftChars="200" w:left="420"/>
    </w:pPr>
    <w:rPr>
      <w:rFonts w:ascii="仿宋" w:eastAsia="仿宋" w:hAnsi="仿宋" w:cs="Times New Roman"/>
      <w:b/>
      <w:sz w:val="28"/>
      <w:szCs w:val="2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Medium Grid 3 Accent 1"/>
    <w:basedOn w:val="a1"/>
    <w:uiPriority w:val="99"/>
    <w:qFormat/>
    <w:tblPr>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auto"/>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auto"/>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auto"/>
          <w:insideV w:val="single" w:sz="8" w:space="0" w:color="auto"/>
        </w:tcBorders>
        <w:shd w:val="clear" w:color="auto" w:fill="A7BFDE" w:themeFill="accent1" w:themeFillTint="7F"/>
      </w:tcPr>
    </w:tblStylePr>
  </w:style>
  <w:style w:type="character" w:styleId="ab">
    <w:name w:val="FollowedHyperlink"/>
    <w:basedOn w:val="a0"/>
    <w:uiPriority w:val="99"/>
    <w:semiHidden/>
    <w:unhideWhenUsed/>
    <w:rPr>
      <w:color w:val="005590"/>
      <w:u w:val="none"/>
    </w:rPr>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rPr>
      <w:sz w:val="21"/>
      <w:szCs w:val="21"/>
    </w:rPr>
  </w:style>
  <w:style w:type="character" w:styleId="ae">
    <w:name w:val="footnote reference"/>
    <w:basedOn w:val="a0"/>
    <w:uiPriority w:val="99"/>
    <w:semiHidden/>
    <w:unhideWhenUsed/>
    <w:qFormat/>
    <w:rPr>
      <w:vertAlign w:val="superscript"/>
    </w:rPr>
  </w:style>
  <w:style w:type="paragraph" w:styleId="af">
    <w:name w:val="List Paragraph"/>
    <w:basedOn w:val="a"/>
    <w:uiPriority w:val="34"/>
    <w:qFormat/>
    <w:pPr>
      <w:ind w:firstLineChars="200" w:firstLine="420"/>
    </w:p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3Char">
    <w:name w:val="标题 3 Char"/>
    <w:basedOn w:val="a0"/>
    <w:link w:val="3"/>
    <w:uiPriority w:val="9"/>
    <w:qFormat/>
    <w:rPr>
      <w:rFonts w:ascii="Calibri" w:eastAsia="宋体" w:hAnsi="Calibri" w:cs="Times New Roman"/>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脚注文本 Char"/>
    <w:basedOn w:val="a0"/>
    <w:link w:val="a7"/>
    <w:uiPriority w:val="99"/>
    <w:semiHidden/>
    <w:qFormat/>
    <w:rPr>
      <w:sz w:val="18"/>
      <w:szCs w:val="18"/>
    </w:rPr>
  </w:style>
  <w:style w:type="character" w:customStyle="1" w:styleId="fontstyle01">
    <w:name w:val="fontstyle01"/>
    <w:basedOn w:val="a0"/>
    <w:qFormat/>
    <w:rPr>
      <w:rFonts w:ascii="宋体" w:eastAsia="宋体" w:hAnsi="宋体" w:hint="eastAsia"/>
      <w:color w:val="000000"/>
      <w:sz w:val="28"/>
      <w:szCs w:val="28"/>
    </w:rPr>
  </w:style>
  <w:style w:type="paragraph" w:customStyle="1" w:styleId="11">
    <w:name w:val="列出段落1"/>
    <w:basedOn w:val="a"/>
    <w:qFormat/>
    <w:pPr>
      <w:ind w:firstLineChars="200" w:firstLine="420"/>
    </w:pPr>
    <w:rPr>
      <w:szCs w:val="24"/>
    </w:rPr>
  </w:style>
  <w:style w:type="character" w:customStyle="1" w:styleId="Char">
    <w:name w:val="批注框文本 Char"/>
    <w:basedOn w:val="a0"/>
    <w:link w:val="a4"/>
    <w:uiPriority w:val="99"/>
    <w:semiHidden/>
    <w:qFormat/>
    <w:rPr>
      <w:sz w:val="18"/>
      <w:szCs w:val="18"/>
    </w:rPr>
  </w:style>
  <w:style w:type="paragraph" w:styleId="af0">
    <w:name w:val="No Spacing"/>
    <w:link w:val="Char3"/>
    <w:uiPriority w:val="1"/>
    <w:qFormat/>
    <w:pPr>
      <w:adjustRightInd w:val="0"/>
      <w:snapToGrid w:val="0"/>
    </w:pPr>
    <w:rPr>
      <w:rFonts w:ascii="Tahoma" w:eastAsia="微软雅黑" w:hAnsi="Tahoma" w:cstheme="minorBidi"/>
      <w:sz w:val="22"/>
      <w:szCs w:val="22"/>
    </w:rPr>
  </w:style>
  <w:style w:type="character" w:customStyle="1" w:styleId="Char3">
    <w:name w:val="无间隔 Char"/>
    <w:basedOn w:val="a0"/>
    <w:link w:val="af0"/>
    <w:uiPriority w:val="1"/>
    <w:qFormat/>
    <w:rPr>
      <w:rFonts w:ascii="Tahoma" w:eastAsia="微软雅黑" w:hAnsi="Tahoma"/>
      <w:kern w:val="0"/>
      <w:sz w:val="2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12">
    <w:name w:val="正文1"/>
    <w:pPr>
      <w:jc w:val="both"/>
    </w:pPr>
    <w:rPr>
      <w:rFonts w:ascii="Calibri" w:hAnsi="Calibri" w:cs="宋体"/>
      <w:kern w:val="2"/>
      <w:sz w:val="21"/>
      <w:szCs w:val="21"/>
    </w:rPr>
  </w:style>
  <w:style w:type="paragraph" w:customStyle="1" w:styleId="13">
    <w:name w:val="无间隔1"/>
    <w:basedOn w:val="a"/>
    <w:qFormat/>
    <w:pPr>
      <w:widowControl/>
      <w:adjustRightInd w:val="0"/>
      <w:snapToGrid w:val="0"/>
      <w:jc w:val="left"/>
    </w:pPr>
    <w:rPr>
      <w:rFonts w:ascii="Tahoma" w:eastAsia="微软雅黑" w:hAnsi="Tahoma" w:cs="Times New Roman"/>
      <w:kern w:val="0"/>
      <w:sz w:val="22"/>
    </w:rPr>
  </w:style>
  <w:style w:type="character" w:customStyle="1" w:styleId="15">
    <w:name w:val="15"/>
    <w:basedOn w:val="a0"/>
    <w:qFormat/>
    <w:rPr>
      <w:rFonts w:ascii="Calibri" w:hAnsi="Calibri" w:hint="default"/>
    </w:rPr>
  </w:style>
  <w:style w:type="paragraph" w:customStyle="1" w:styleId="af1">
    <w:name w:val="图片样式"/>
    <w:basedOn w:val="a"/>
    <w:next w:val="a"/>
    <w:qFormat/>
    <w:pPr>
      <w:jc w:val="center"/>
    </w:pPr>
    <w:rPr>
      <w:rFonts w:ascii="仿宋_GB2312" w:hAnsi="仿宋_GB2312"/>
    </w:rPr>
  </w:style>
  <w:style w:type="paragraph" w:customStyle="1" w:styleId="af2">
    <w:name w:val="图表说明"/>
    <w:basedOn w:val="a8"/>
    <w:qFormat/>
    <w:pPr>
      <w:ind w:leftChars="0" w:left="0" w:firstLineChars="0" w:firstLine="0"/>
      <w:jc w:val="center"/>
    </w:pPr>
    <w:rPr>
      <w:rFonts w:ascii="宋体" w:hAnsi="宋体" w:cs="宋体"/>
    </w:rPr>
  </w:style>
  <w:style w:type="paragraph" w:customStyle="1" w:styleId="14">
    <w:name w:val="图片样式1"/>
    <w:basedOn w:val="a"/>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教学仪器设备总值（万元）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2017年</c:v>
                </c:pt>
                <c:pt idx="1">
                  <c:v>2018年</c:v>
                </c:pt>
                <c:pt idx="2">
                  <c:v>2019年</c:v>
                </c:pt>
              </c:strCache>
            </c:strRef>
          </c:cat>
          <c:val>
            <c:numRef>
              <c:f>Sheet1!$B$2:$B$4</c:f>
              <c:numCache>
                <c:formatCode>General</c:formatCode>
                <c:ptCount val="3"/>
                <c:pt idx="0">
                  <c:v>22660.959999999999</c:v>
                </c:pt>
                <c:pt idx="1">
                  <c:v>84594.79</c:v>
                </c:pt>
                <c:pt idx="2">
                  <c:v>97400.08</c:v>
                </c:pt>
              </c:numCache>
            </c:numRef>
          </c:val>
        </c:ser>
        <c:dLbls>
          <c:showLegendKey val="0"/>
          <c:showVal val="1"/>
          <c:showCatName val="0"/>
          <c:showSerName val="0"/>
          <c:showPercent val="0"/>
          <c:showBubbleSize val="0"/>
        </c:dLbls>
        <c:gapWidth val="150"/>
        <c:overlap val="-25"/>
        <c:axId val="242733056"/>
        <c:axId val="255390080"/>
      </c:barChart>
      <c:lineChart>
        <c:grouping val="standard"/>
        <c:varyColors val="0"/>
        <c:ser>
          <c:idx val="2"/>
          <c:order val="1"/>
          <c:tx>
            <c:strRef>
              <c:f>Sheet1!$C$1</c:f>
              <c:strCache>
                <c:ptCount val="1"/>
                <c:pt idx="0">
                  <c:v>线性（教学仪器设备总值（万元））</c:v>
                </c:pt>
              </c:strCache>
            </c:strRef>
          </c:tx>
          <c:spPr>
            <a:ln w="28575" cap="rnd" cmpd="sng" algn="ctr">
              <a:solidFill>
                <a:schemeClr val="accent6"/>
              </a:solidFill>
              <a:prstDash val="solid"/>
              <a:round/>
            </a:ln>
            <a:effectLst/>
          </c:spPr>
          <c:marker>
            <c:symbol val="none"/>
          </c:marker>
          <c:dLbls>
            <c:delete val="1"/>
          </c:dLbls>
          <c:cat>
            <c:strRef>
              <c:f>Sheet1!$A$2:$A$4</c:f>
              <c:strCache>
                <c:ptCount val="3"/>
                <c:pt idx="0">
                  <c:v>2017年</c:v>
                </c:pt>
                <c:pt idx="1">
                  <c:v>2018年</c:v>
                </c:pt>
                <c:pt idx="2">
                  <c:v>2019年</c:v>
                </c:pt>
              </c:strCache>
            </c:strRef>
          </c:cat>
          <c:val>
            <c:numRef>
              <c:f>Sheet1!$C$2:$C$4</c:f>
              <c:numCache>
                <c:formatCode>General</c:formatCode>
                <c:ptCount val="3"/>
                <c:pt idx="0">
                  <c:v>2260.96</c:v>
                </c:pt>
                <c:pt idx="1">
                  <c:v>84594.79</c:v>
                </c:pt>
                <c:pt idx="2">
                  <c:v>97400.08</c:v>
                </c:pt>
              </c:numCache>
            </c:numRef>
          </c:val>
          <c:smooth val="0"/>
        </c:ser>
        <c:dLbls>
          <c:showLegendKey val="0"/>
          <c:showVal val="1"/>
          <c:showCatName val="0"/>
          <c:showSerName val="0"/>
          <c:showPercent val="0"/>
          <c:showBubbleSize val="0"/>
        </c:dLbls>
        <c:marker val="1"/>
        <c:smooth val="0"/>
        <c:axId val="242733056"/>
        <c:axId val="255390080"/>
      </c:lineChart>
      <c:catAx>
        <c:axId val="242733056"/>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55390080"/>
        <c:crosses val="autoZero"/>
        <c:auto val="1"/>
        <c:lblAlgn val="ctr"/>
        <c:lblOffset val="100"/>
        <c:noMultiLvlLbl val="0"/>
      </c:catAx>
      <c:valAx>
        <c:axId val="2553900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2733056"/>
        <c:crosses val="autoZero"/>
        <c:crossBetween val="between"/>
      </c:valAx>
      <c:spPr>
        <a:noFill/>
        <a:ln>
          <a:noFill/>
        </a:ln>
        <a:effectLst/>
      </c:spPr>
    </c:plotArea>
    <c:legend>
      <c:legendPos val="t"/>
      <c:layout>
        <c:manualLayout>
          <c:xMode val="edge"/>
          <c:yMode val="edge"/>
          <c:x val="5.0953165450694303E-2"/>
          <c:y val="0"/>
          <c:w val="0.89809366909861099"/>
          <c:h val="0.10563454216110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653AAB-CD67-403F-9DC4-D3B3697A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2228</Words>
  <Characters>12706</Characters>
  <Application>Microsoft Office Word</Application>
  <DocSecurity>0</DocSecurity>
  <Lines>105</Lines>
  <Paragraphs>29</Paragraphs>
  <ScaleCrop>false</ScaleCrop>
  <Company>Microsoft</Company>
  <LinksUpToDate>false</LinksUpToDate>
  <CharactersWithSpaces>14905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LZZY</dc:creator>
  <cp:lastModifiedBy>admin</cp:lastModifiedBy>
  <cp:revision>9</cp:revision>
  <dcterms:created xsi:type="dcterms:W3CDTF">2020-10-19T00:50:00Z</dcterms:created>
  <dcterms:modified xsi:type="dcterms:W3CDTF">2020-10-20T02:52:00Z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