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7B8BBB">
      <w:pPr>
        <w:spacing w:before="100" w:beforeAutospacing="1" w:after="100" w:afterAutospacing="1" w:line="560" w:lineRule="exact"/>
        <w:jc w:val="center"/>
        <w:rPr>
          <w:rFonts w:ascii="LinTimes" w:hAnsi="LinTimes" w:eastAsia="华文中宋" w:cs="Times New Roman"/>
          <w:b/>
          <w:bCs/>
          <w:color w:val="000000"/>
          <w:sz w:val="44"/>
          <w:szCs w:val="44"/>
        </w:rPr>
      </w:pPr>
    </w:p>
    <w:p w14:paraId="0E9EE62D">
      <w:pPr>
        <w:spacing w:before="100" w:beforeAutospacing="1" w:after="100" w:afterAutospacing="1" w:line="560" w:lineRule="exact"/>
        <w:jc w:val="center"/>
        <w:rPr>
          <w:rFonts w:ascii="LinTimes" w:hAnsi="LinTimes" w:eastAsia="华文中宋" w:cs="Times New Roman"/>
          <w:b/>
          <w:bCs/>
          <w:color w:val="000000"/>
          <w:sz w:val="44"/>
          <w:szCs w:val="44"/>
        </w:rPr>
      </w:pPr>
    </w:p>
    <w:p w14:paraId="22B3D864">
      <w:pPr>
        <w:spacing w:line="360" w:lineRule="auto"/>
        <w:jc w:val="center"/>
        <w:rPr>
          <w:rFonts w:hint="eastAsia" w:ascii="LinTimes" w:hAnsi="LinTimes" w:eastAsia="华文中宋" w:cs="华文中宋"/>
          <w:b/>
          <w:bCs/>
          <w:color w:val="000000"/>
          <w:sz w:val="44"/>
          <w:szCs w:val="44"/>
        </w:rPr>
      </w:pPr>
      <w:r>
        <w:rPr>
          <w:rFonts w:hint="eastAsia" w:ascii="LinTimes" w:hAnsi="LinTimes" w:eastAsia="华文中宋" w:cs="华文中宋"/>
          <w:b/>
          <w:bCs/>
          <w:color w:val="000000"/>
          <w:sz w:val="44"/>
          <w:szCs w:val="44"/>
        </w:rPr>
        <w:t>第</w:t>
      </w:r>
      <w:r>
        <w:rPr>
          <w:rFonts w:hint="eastAsia" w:ascii="LinTimes" w:hAnsi="LinTimes" w:eastAsia="华文中宋" w:cs="华文中宋"/>
          <w:b/>
          <w:bCs/>
          <w:color w:val="000000"/>
          <w:sz w:val="44"/>
          <w:szCs w:val="44"/>
          <w:lang w:val="en-US" w:eastAsia="zh-CN"/>
        </w:rPr>
        <w:t>四</w:t>
      </w:r>
      <w:r>
        <w:rPr>
          <w:rFonts w:hint="eastAsia" w:ascii="LinTimes" w:hAnsi="LinTimes" w:eastAsia="华文中宋" w:cs="华文中宋"/>
          <w:b/>
          <w:bCs/>
          <w:color w:val="000000"/>
          <w:sz w:val="44"/>
          <w:szCs w:val="44"/>
        </w:rPr>
        <w:t>届全国新能源汽车关键技术技能大赛</w:t>
      </w:r>
    </w:p>
    <w:p w14:paraId="7895E7FC">
      <w:pPr>
        <w:spacing w:line="360" w:lineRule="auto"/>
        <w:jc w:val="center"/>
        <w:rPr>
          <w:rFonts w:hint="eastAsia" w:ascii="LinTimes" w:hAnsi="LinTimes" w:eastAsia="华文中宋" w:cs="华文中宋"/>
          <w:b/>
          <w:bCs/>
          <w:color w:val="000000"/>
          <w:sz w:val="44"/>
          <w:szCs w:val="44"/>
        </w:rPr>
      </w:pPr>
      <w:r>
        <w:rPr>
          <w:rFonts w:hint="eastAsia" w:ascii="LinTimes" w:hAnsi="LinTimes" w:eastAsia="华文中宋" w:cs="华文中宋"/>
          <w:b/>
          <w:bCs/>
          <w:color w:val="000000"/>
          <w:sz w:val="44"/>
          <w:szCs w:val="44"/>
        </w:rPr>
        <w:t>广西选拔赛</w:t>
      </w:r>
    </w:p>
    <w:p w14:paraId="75697960">
      <w:pPr>
        <w:spacing w:line="360" w:lineRule="auto"/>
        <w:jc w:val="center"/>
        <w:rPr>
          <w:rFonts w:hint="eastAsia" w:ascii="LinTimes" w:hAnsi="LinTimes" w:eastAsia="华文中宋" w:cs="LinTimes"/>
          <w:b/>
          <w:bCs/>
          <w:color w:val="000000"/>
          <w:sz w:val="40"/>
          <w:szCs w:val="40"/>
          <w:lang w:val="en-AU"/>
        </w:rPr>
      </w:pPr>
      <w:r>
        <w:rPr>
          <w:rFonts w:hint="eastAsia" w:ascii="LinTimes" w:hAnsi="LinTimes" w:eastAsia="华文中宋" w:cs="LinTimes"/>
          <w:b/>
          <w:bCs/>
          <w:color w:val="000000"/>
          <w:sz w:val="40"/>
          <w:szCs w:val="40"/>
          <w:lang w:val="en-US" w:eastAsia="zh-CN"/>
        </w:rPr>
        <w:t xml:space="preserve">机动车检测工（智能网联与车路协同技术方向） </w:t>
      </w:r>
    </w:p>
    <w:p w14:paraId="05B1C828">
      <w:pPr>
        <w:spacing w:line="360" w:lineRule="auto"/>
        <w:jc w:val="center"/>
        <w:rPr>
          <w:rFonts w:ascii="LinTimes" w:hAnsi="LinTimes" w:eastAsia="华文中宋" w:cs="Times New Roman"/>
          <w:b/>
          <w:bCs/>
          <w:sz w:val="44"/>
          <w:szCs w:val="44"/>
          <w:lang w:val="en-AU"/>
        </w:rPr>
      </w:pPr>
      <w:bookmarkStart w:id="97" w:name="_GoBack"/>
      <w:bookmarkEnd w:id="97"/>
      <w:r>
        <w:rPr>
          <w:rFonts w:hint="eastAsia" w:ascii="LinTimes" w:hAnsi="LinTimes" w:eastAsia="华文中宋" w:cs="华文中宋"/>
          <w:b/>
          <w:bCs/>
          <w:sz w:val="44"/>
          <w:szCs w:val="44"/>
          <w:lang w:val="en-AU"/>
        </w:rPr>
        <w:t>技术工作文件</w:t>
      </w:r>
    </w:p>
    <w:p w14:paraId="4BDB525C">
      <w:pPr>
        <w:pStyle w:val="17"/>
        <w:rPr>
          <w:rFonts w:ascii="LinTimes" w:hAnsi="LinTimes" w:eastAsia="微软雅黑" w:cs="Times New Roman"/>
          <w:lang w:eastAsia="zh-CN"/>
        </w:rPr>
      </w:pPr>
    </w:p>
    <w:p w14:paraId="11791D4E">
      <w:pPr>
        <w:spacing w:line="560" w:lineRule="exact"/>
        <w:rPr>
          <w:rFonts w:ascii="LinTimes" w:hAnsi="LinTimes" w:cs="LinTimes"/>
          <w:lang w:val="en-AU"/>
        </w:rPr>
      </w:pPr>
    </w:p>
    <w:p w14:paraId="4917ED41">
      <w:pPr>
        <w:spacing w:line="560" w:lineRule="exact"/>
        <w:rPr>
          <w:rFonts w:ascii="LinTimes" w:hAnsi="LinTimes" w:cs="LinTimes"/>
          <w:lang w:val="en-AU"/>
        </w:rPr>
      </w:pPr>
    </w:p>
    <w:p w14:paraId="7C4FA6AC">
      <w:pPr>
        <w:spacing w:line="560" w:lineRule="exact"/>
        <w:rPr>
          <w:rFonts w:ascii="LinTimes" w:hAnsi="LinTimes" w:cs="LinTimes"/>
          <w:lang w:val="en-AU"/>
        </w:rPr>
      </w:pPr>
    </w:p>
    <w:p w14:paraId="586872D0">
      <w:pPr>
        <w:spacing w:line="560" w:lineRule="exact"/>
        <w:rPr>
          <w:rFonts w:ascii="LinTimes" w:hAnsi="LinTimes" w:cs="LinTimes"/>
          <w:lang w:val="en-AU"/>
        </w:rPr>
      </w:pPr>
    </w:p>
    <w:p w14:paraId="48E6B5E1">
      <w:pPr>
        <w:spacing w:line="560" w:lineRule="exact"/>
        <w:rPr>
          <w:rFonts w:ascii="LinTimes" w:hAnsi="LinTimes" w:cs="LinTimes"/>
          <w:lang w:val="en-AU"/>
        </w:rPr>
      </w:pPr>
    </w:p>
    <w:p w14:paraId="71C0BE45">
      <w:pPr>
        <w:spacing w:line="560" w:lineRule="exact"/>
        <w:rPr>
          <w:rFonts w:ascii="LinTimes" w:hAnsi="LinTimes" w:cs="LinTimes"/>
          <w:lang w:val="en-AU"/>
        </w:rPr>
      </w:pPr>
    </w:p>
    <w:p w14:paraId="1000B8EA">
      <w:pPr>
        <w:pStyle w:val="19"/>
        <w:ind w:firstLine="31680"/>
        <w:rPr>
          <w:rFonts w:ascii="LinTimes" w:hAnsi="LinTimes" w:cs="LinTimes"/>
          <w:lang w:val="en-AU"/>
        </w:rPr>
      </w:pPr>
    </w:p>
    <w:p w14:paraId="2A4514DA">
      <w:pPr>
        <w:pStyle w:val="19"/>
        <w:ind w:left="0" w:leftChars="0" w:firstLine="0" w:firstLineChars="0"/>
        <w:rPr>
          <w:rFonts w:ascii="LinTimes" w:hAnsi="LinTimes" w:cs="LinTimes"/>
          <w:lang w:val="en-AU"/>
        </w:rPr>
      </w:pPr>
    </w:p>
    <w:p w14:paraId="08AB9106">
      <w:pPr>
        <w:pStyle w:val="19"/>
        <w:ind w:firstLine="31680"/>
        <w:rPr>
          <w:rFonts w:ascii="LinTimes" w:hAnsi="LinTimes" w:cs="LinTimes"/>
          <w:lang w:val="en-AU"/>
        </w:rPr>
      </w:pPr>
    </w:p>
    <w:p w14:paraId="784CD8E3">
      <w:pPr>
        <w:spacing w:before="104" w:line="360" w:lineRule="auto"/>
        <w:jc w:val="center"/>
        <w:outlineLvl w:val="0"/>
        <w:rPr>
          <w:rFonts w:hint="eastAsia" w:ascii="宋体" w:hAnsi="宋体" w:eastAsia="宋体" w:cs="宋体"/>
          <w:b/>
          <w:bCs/>
          <w:spacing w:val="-3"/>
          <w:position w:val="20"/>
          <w:sz w:val="32"/>
          <w:szCs w:val="32"/>
          <w:lang w:eastAsia="zh-CN"/>
        </w:rPr>
      </w:pPr>
      <w:r>
        <w:rPr>
          <w:rFonts w:hint="eastAsia" w:ascii="宋体" w:hAnsi="宋体" w:eastAsia="宋体" w:cs="宋体"/>
          <w:b/>
          <w:bCs/>
          <w:spacing w:val="-3"/>
          <w:position w:val="20"/>
          <w:sz w:val="32"/>
          <w:szCs w:val="32"/>
          <w:lang w:val="en-AU" w:eastAsia="zh-CN"/>
        </w:rPr>
        <w:t>第</w:t>
      </w:r>
      <w:r>
        <w:rPr>
          <w:rFonts w:hint="eastAsia" w:ascii="宋体" w:hAnsi="宋体" w:eastAsia="宋体" w:cs="宋体"/>
          <w:b/>
          <w:bCs/>
          <w:spacing w:val="-3"/>
          <w:position w:val="20"/>
          <w:sz w:val="32"/>
          <w:szCs w:val="32"/>
          <w:lang w:val="en-US" w:eastAsia="zh-CN"/>
        </w:rPr>
        <w:t>四</w:t>
      </w:r>
      <w:r>
        <w:rPr>
          <w:rFonts w:hint="eastAsia" w:ascii="宋体" w:hAnsi="宋体" w:eastAsia="宋体" w:cs="宋体"/>
          <w:b/>
          <w:bCs/>
          <w:spacing w:val="-3"/>
          <w:position w:val="20"/>
          <w:sz w:val="32"/>
          <w:szCs w:val="32"/>
          <w:lang w:val="en-AU" w:eastAsia="zh-CN"/>
        </w:rPr>
        <w:t>届</w:t>
      </w:r>
      <w:r>
        <w:rPr>
          <w:rFonts w:hint="eastAsia" w:ascii="宋体" w:hAnsi="宋体" w:eastAsia="宋体" w:cs="宋体"/>
          <w:b/>
          <w:bCs/>
          <w:spacing w:val="-3"/>
          <w:position w:val="20"/>
          <w:sz w:val="32"/>
          <w:szCs w:val="32"/>
          <w:lang w:eastAsia="zh-CN"/>
        </w:rPr>
        <w:t>全国新能源汽车关键技术技能大赛广西选拔赛</w:t>
      </w:r>
    </w:p>
    <w:p w14:paraId="08243F49">
      <w:pPr>
        <w:spacing w:before="104" w:line="360" w:lineRule="auto"/>
        <w:jc w:val="center"/>
        <w:outlineLvl w:val="0"/>
        <w:rPr>
          <w:rFonts w:ascii="LinTimes" w:hAnsi="LinTimes" w:cs="LinTimes"/>
          <w:sz w:val="32"/>
          <w:szCs w:val="32"/>
          <w:lang w:val="en-AU"/>
        </w:rPr>
      </w:pPr>
      <w:r>
        <w:rPr>
          <w:rFonts w:hint="eastAsia" w:ascii="宋体" w:hAnsi="宋体" w:eastAsia="宋体" w:cs="宋体"/>
          <w:b/>
          <w:bCs/>
          <w:spacing w:val="-3"/>
          <w:position w:val="20"/>
          <w:sz w:val="32"/>
          <w:szCs w:val="32"/>
          <w:lang w:val="en-AU" w:eastAsia="zh-CN"/>
        </w:rPr>
        <w:t>组委会技术工作组</w:t>
      </w:r>
    </w:p>
    <w:p w14:paraId="4D7F3541">
      <w:pPr>
        <w:spacing w:line="560" w:lineRule="exact"/>
        <w:rPr>
          <w:rFonts w:ascii="LinTimes" w:hAnsi="LinTimes" w:cs="LinTimes"/>
          <w:lang w:val="en-AU"/>
        </w:rPr>
      </w:pPr>
    </w:p>
    <w:p w14:paraId="625D5E2E">
      <w:pPr>
        <w:spacing w:before="104" w:line="360" w:lineRule="auto"/>
        <w:jc w:val="center"/>
        <w:outlineLvl w:val="0"/>
        <w:rPr>
          <w:rFonts w:hint="eastAsia" w:ascii="宋体" w:hAnsi="宋体" w:eastAsia="宋体" w:cs="宋体"/>
          <w:b/>
          <w:bCs/>
          <w:spacing w:val="-3"/>
          <w:position w:val="20"/>
          <w:sz w:val="32"/>
          <w:szCs w:val="32"/>
          <w:lang w:val="en-AU" w:eastAsia="zh-CN"/>
        </w:rPr>
      </w:pPr>
      <w:r>
        <w:rPr>
          <w:rFonts w:hint="eastAsia" w:ascii="宋体" w:hAnsi="宋体" w:eastAsia="宋体" w:cs="宋体"/>
          <w:b/>
          <w:bCs/>
          <w:spacing w:val="-3"/>
          <w:position w:val="20"/>
          <w:sz w:val="32"/>
          <w:szCs w:val="32"/>
          <w:lang w:val="en-AU" w:eastAsia="zh-CN"/>
        </w:rPr>
        <w:t>202</w:t>
      </w:r>
      <w:r>
        <w:rPr>
          <w:rFonts w:hint="eastAsia" w:ascii="宋体" w:hAnsi="宋体" w:eastAsia="宋体" w:cs="宋体"/>
          <w:b/>
          <w:bCs/>
          <w:spacing w:val="-3"/>
          <w:position w:val="20"/>
          <w:sz w:val="32"/>
          <w:szCs w:val="32"/>
          <w:lang w:val="en-US" w:eastAsia="zh-CN"/>
        </w:rPr>
        <w:t>4</w:t>
      </w:r>
      <w:r>
        <w:rPr>
          <w:rFonts w:hint="eastAsia" w:ascii="宋体" w:hAnsi="宋体" w:eastAsia="宋体" w:cs="宋体"/>
          <w:b/>
          <w:bCs/>
          <w:spacing w:val="-3"/>
          <w:position w:val="20"/>
          <w:sz w:val="32"/>
          <w:szCs w:val="32"/>
          <w:lang w:val="en-AU" w:eastAsia="zh-CN"/>
        </w:rPr>
        <w:t xml:space="preserve">年 </w:t>
      </w:r>
      <w:r>
        <w:rPr>
          <w:rFonts w:hint="eastAsia" w:ascii="宋体" w:hAnsi="宋体" w:eastAsia="宋体" w:cs="宋体"/>
          <w:b/>
          <w:bCs/>
          <w:spacing w:val="-3"/>
          <w:position w:val="20"/>
          <w:sz w:val="32"/>
          <w:szCs w:val="32"/>
          <w:lang w:val="en-US" w:eastAsia="zh-CN"/>
        </w:rPr>
        <w:t>9</w:t>
      </w:r>
      <w:r>
        <w:rPr>
          <w:rFonts w:hint="eastAsia" w:ascii="宋体" w:hAnsi="宋体" w:eastAsia="宋体" w:cs="宋体"/>
          <w:b/>
          <w:bCs/>
          <w:spacing w:val="-3"/>
          <w:position w:val="20"/>
          <w:sz w:val="32"/>
          <w:szCs w:val="32"/>
          <w:lang w:val="en-AU" w:eastAsia="zh-CN"/>
        </w:rPr>
        <w:t xml:space="preserve"> 月</w:t>
      </w:r>
    </w:p>
    <w:p w14:paraId="05047ECC">
      <w:pPr>
        <w:spacing w:line="560" w:lineRule="exact"/>
        <w:jc w:val="center"/>
      </w:pPr>
      <w:r>
        <w:rPr>
          <w:rFonts w:ascii="LinTimes" w:hAnsi="LinTimes" w:cs="LinTimes"/>
          <w:sz w:val="20"/>
          <w:szCs w:val="20"/>
          <w:lang w:val="en-AU"/>
        </w:rPr>
        <w:br w:type="page"/>
      </w:r>
      <w:bookmarkStart w:id="0" w:name="_Toc19252_WPSOffice_Level2"/>
      <w:r>
        <w:rPr>
          <w:rFonts w:ascii="宋体" w:hAnsi="宋体" w:eastAsia="宋体"/>
          <w:sz w:val="36"/>
          <w:szCs w:val="36"/>
        </w:rPr>
        <w:t>目录</w:t>
      </w:r>
    </w:p>
    <w:p w14:paraId="0D825ABF">
      <w:pPr>
        <w:pStyle w:val="13"/>
        <w:tabs>
          <w:tab w:val="right" w:leader="dot" w:pos="8618"/>
        </w:tabs>
        <w:rPr>
          <w:sz w:val="24"/>
          <w:szCs w:val="24"/>
        </w:rPr>
      </w:pPr>
      <w:r>
        <w:rPr>
          <w:sz w:val="21"/>
          <w:szCs w:val="21"/>
        </w:rPr>
        <w:fldChar w:fldCharType="begin"/>
      </w:r>
      <w:r>
        <w:rPr>
          <w:sz w:val="21"/>
          <w:szCs w:val="21"/>
        </w:rPr>
        <w:instrText xml:space="preserve">TOC \o "1-3" \h \u </w:instrText>
      </w:r>
      <w:r>
        <w:rPr>
          <w:sz w:val="21"/>
          <w:szCs w:val="21"/>
        </w:rPr>
        <w:fldChar w:fldCharType="separate"/>
      </w:r>
      <w:r>
        <w:rPr>
          <w:sz w:val="24"/>
          <w:szCs w:val="24"/>
        </w:rPr>
        <w:fldChar w:fldCharType="begin"/>
      </w:r>
      <w:r>
        <w:rPr>
          <w:sz w:val="24"/>
          <w:szCs w:val="24"/>
        </w:rPr>
        <w:instrText xml:space="preserve"> HYPERLINK \l _Toc1780 </w:instrText>
      </w:r>
      <w:r>
        <w:rPr>
          <w:sz w:val="24"/>
          <w:szCs w:val="24"/>
        </w:rPr>
        <w:fldChar w:fldCharType="separate"/>
      </w:r>
      <w:r>
        <w:rPr>
          <w:rFonts w:hint="eastAsia" w:ascii="LinTimes" w:hAnsi="LinTimes" w:eastAsia="黑体" w:cs="黑体"/>
          <w:kern w:val="2"/>
          <w:sz w:val="24"/>
          <w:szCs w:val="40"/>
          <w:lang w:val="en-US" w:eastAsia="zh-CN" w:bidi="ar-SA"/>
        </w:rPr>
        <w:t>一、技术描述</w:t>
      </w:r>
      <w:r>
        <w:rPr>
          <w:sz w:val="24"/>
          <w:szCs w:val="24"/>
        </w:rPr>
        <w:tab/>
      </w:r>
      <w:r>
        <w:rPr>
          <w:sz w:val="24"/>
          <w:szCs w:val="24"/>
        </w:rPr>
        <w:fldChar w:fldCharType="begin"/>
      </w:r>
      <w:r>
        <w:rPr>
          <w:sz w:val="24"/>
          <w:szCs w:val="24"/>
        </w:rPr>
        <w:instrText xml:space="preserve"> PAGEREF _Toc1780 \h </w:instrText>
      </w:r>
      <w:r>
        <w:rPr>
          <w:sz w:val="24"/>
          <w:szCs w:val="24"/>
        </w:rPr>
        <w:fldChar w:fldCharType="separate"/>
      </w:r>
      <w:r>
        <w:rPr>
          <w:sz w:val="24"/>
          <w:szCs w:val="24"/>
        </w:rPr>
        <w:t>4</w:t>
      </w:r>
      <w:r>
        <w:rPr>
          <w:sz w:val="24"/>
          <w:szCs w:val="24"/>
        </w:rPr>
        <w:fldChar w:fldCharType="end"/>
      </w:r>
      <w:r>
        <w:rPr>
          <w:sz w:val="24"/>
          <w:szCs w:val="24"/>
        </w:rPr>
        <w:fldChar w:fldCharType="end"/>
      </w:r>
    </w:p>
    <w:p w14:paraId="1381F330">
      <w:pPr>
        <w:pStyle w:val="13"/>
        <w:tabs>
          <w:tab w:val="right" w:leader="dot" w:pos="8618"/>
        </w:tabs>
        <w:rPr>
          <w:sz w:val="24"/>
          <w:szCs w:val="24"/>
        </w:rPr>
      </w:pPr>
      <w:r>
        <w:rPr>
          <w:sz w:val="24"/>
          <w:szCs w:val="24"/>
        </w:rPr>
        <w:fldChar w:fldCharType="begin"/>
      </w:r>
      <w:r>
        <w:rPr>
          <w:sz w:val="24"/>
          <w:szCs w:val="24"/>
        </w:rPr>
        <w:instrText xml:space="preserve"> HYPERLINK \l _Toc24918 </w:instrText>
      </w:r>
      <w:r>
        <w:rPr>
          <w:sz w:val="24"/>
          <w:szCs w:val="24"/>
        </w:rPr>
        <w:fldChar w:fldCharType="separate"/>
      </w:r>
      <w:r>
        <w:rPr>
          <w:rFonts w:hint="eastAsia" w:ascii="LinTimes" w:hAnsi="LinTimes" w:eastAsia="楷体" w:cs="楷体"/>
          <w:sz w:val="24"/>
          <w:szCs w:val="40"/>
        </w:rPr>
        <w:t>（一）项目概要</w:t>
      </w:r>
      <w:r>
        <w:rPr>
          <w:sz w:val="24"/>
          <w:szCs w:val="24"/>
        </w:rPr>
        <w:tab/>
      </w:r>
      <w:r>
        <w:rPr>
          <w:sz w:val="24"/>
          <w:szCs w:val="24"/>
        </w:rPr>
        <w:fldChar w:fldCharType="begin"/>
      </w:r>
      <w:r>
        <w:rPr>
          <w:sz w:val="24"/>
          <w:szCs w:val="24"/>
        </w:rPr>
        <w:instrText xml:space="preserve"> PAGEREF _Toc24918 \h </w:instrText>
      </w:r>
      <w:r>
        <w:rPr>
          <w:sz w:val="24"/>
          <w:szCs w:val="24"/>
        </w:rPr>
        <w:fldChar w:fldCharType="separate"/>
      </w:r>
      <w:r>
        <w:rPr>
          <w:sz w:val="24"/>
          <w:szCs w:val="24"/>
        </w:rPr>
        <w:t>4</w:t>
      </w:r>
      <w:r>
        <w:rPr>
          <w:sz w:val="24"/>
          <w:szCs w:val="24"/>
        </w:rPr>
        <w:fldChar w:fldCharType="end"/>
      </w:r>
      <w:r>
        <w:rPr>
          <w:sz w:val="24"/>
          <w:szCs w:val="24"/>
        </w:rPr>
        <w:fldChar w:fldCharType="end"/>
      </w:r>
    </w:p>
    <w:p w14:paraId="33BA9531">
      <w:pPr>
        <w:pStyle w:val="13"/>
        <w:tabs>
          <w:tab w:val="right" w:leader="dot" w:pos="8618"/>
        </w:tabs>
        <w:rPr>
          <w:sz w:val="24"/>
          <w:szCs w:val="24"/>
        </w:rPr>
      </w:pPr>
      <w:r>
        <w:rPr>
          <w:sz w:val="24"/>
          <w:szCs w:val="24"/>
        </w:rPr>
        <w:fldChar w:fldCharType="begin"/>
      </w:r>
      <w:r>
        <w:rPr>
          <w:sz w:val="24"/>
          <w:szCs w:val="24"/>
        </w:rPr>
        <w:instrText xml:space="preserve"> HYPERLINK \l _Toc32622 </w:instrText>
      </w:r>
      <w:r>
        <w:rPr>
          <w:sz w:val="24"/>
          <w:szCs w:val="24"/>
        </w:rPr>
        <w:fldChar w:fldCharType="separate"/>
      </w:r>
      <w:r>
        <w:rPr>
          <w:rFonts w:hint="eastAsia" w:ascii="LinTimes" w:hAnsi="LinTimes" w:eastAsia="楷体" w:cs="楷体"/>
          <w:sz w:val="24"/>
          <w:szCs w:val="40"/>
        </w:rPr>
        <w:t>（二）基本知识与能力要求</w:t>
      </w:r>
      <w:r>
        <w:rPr>
          <w:sz w:val="24"/>
          <w:szCs w:val="24"/>
        </w:rPr>
        <w:tab/>
      </w:r>
      <w:r>
        <w:rPr>
          <w:sz w:val="24"/>
          <w:szCs w:val="24"/>
        </w:rPr>
        <w:fldChar w:fldCharType="begin"/>
      </w:r>
      <w:r>
        <w:rPr>
          <w:sz w:val="24"/>
          <w:szCs w:val="24"/>
        </w:rPr>
        <w:instrText xml:space="preserve"> PAGEREF _Toc32622 \h </w:instrText>
      </w:r>
      <w:r>
        <w:rPr>
          <w:sz w:val="24"/>
          <w:szCs w:val="24"/>
        </w:rPr>
        <w:fldChar w:fldCharType="separate"/>
      </w:r>
      <w:r>
        <w:rPr>
          <w:sz w:val="24"/>
          <w:szCs w:val="24"/>
        </w:rPr>
        <w:t>4</w:t>
      </w:r>
      <w:r>
        <w:rPr>
          <w:sz w:val="24"/>
          <w:szCs w:val="24"/>
        </w:rPr>
        <w:fldChar w:fldCharType="end"/>
      </w:r>
      <w:r>
        <w:rPr>
          <w:sz w:val="24"/>
          <w:szCs w:val="24"/>
        </w:rPr>
        <w:fldChar w:fldCharType="end"/>
      </w:r>
    </w:p>
    <w:p w14:paraId="671B9115">
      <w:pPr>
        <w:pStyle w:val="13"/>
        <w:tabs>
          <w:tab w:val="right" w:leader="dot" w:pos="8618"/>
        </w:tabs>
        <w:rPr>
          <w:sz w:val="24"/>
          <w:szCs w:val="24"/>
        </w:rPr>
      </w:pPr>
      <w:r>
        <w:rPr>
          <w:sz w:val="24"/>
          <w:szCs w:val="24"/>
        </w:rPr>
        <w:fldChar w:fldCharType="begin"/>
      </w:r>
      <w:r>
        <w:rPr>
          <w:sz w:val="24"/>
          <w:szCs w:val="24"/>
        </w:rPr>
        <w:instrText xml:space="preserve"> HYPERLINK \l _Toc27547 </w:instrText>
      </w:r>
      <w:r>
        <w:rPr>
          <w:sz w:val="24"/>
          <w:szCs w:val="24"/>
        </w:rPr>
        <w:fldChar w:fldCharType="separate"/>
      </w:r>
      <w:r>
        <w:rPr>
          <w:rFonts w:hint="eastAsia" w:ascii="LinTimes" w:hAnsi="LinTimes" w:eastAsia="黑体" w:cs="黑体"/>
          <w:sz w:val="24"/>
          <w:szCs w:val="40"/>
        </w:rPr>
        <w:t>二、试题与评判标准</w:t>
      </w:r>
      <w:r>
        <w:rPr>
          <w:sz w:val="24"/>
          <w:szCs w:val="24"/>
        </w:rPr>
        <w:tab/>
      </w:r>
      <w:r>
        <w:rPr>
          <w:sz w:val="24"/>
          <w:szCs w:val="24"/>
        </w:rPr>
        <w:fldChar w:fldCharType="begin"/>
      </w:r>
      <w:r>
        <w:rPr>
          <w:sz w:val="24"/>
          <w:szCs w:val="24"/>
        </w:rPr>
        <w:instrText xml:space="preserve"> PAGEREF _Toc27547 \h </w:instrText>
      </w:r>
      <w:r>
        <w:rPr>
          <w:sz w:val="24"/>
          <w:szCs w:val="24"/>
        </w:rPr>
        <w:fldChar w:fldCharType="separate"/>
      </w:r>
      <w:r>
        <w:rPr>
          <w:sz w:val="24"/>
          <w:szCs w:val="24"/>
        </w:rPr>
        <w:t>6</w:t>
      </w:r>
      <w:r>
        <w:rPr>
          <w:sz w:val="24"/>
          <w:szCs w:val="24"/>
        </w:rPr>
        <w:fldChar w:fldCharType="end"/>
      </w:r>
      <w:r>
        <w:rPr>
          <w:sz w:val="24"/>
          <w:szCs w:val="24"/>
        </w:rPr>
        <w:fldChar w:fldCharType="end"/>
      </w:r>
    </w:p>
    <w:p w14:paraId="1860A545">
      <w:pPr>
        <w:pStyle w:val="14"/>
        <w:tabs>
          <w:tab w:val="right" w:leader="dot" w:pos="8618"/>
        </w:tabs>
        <w:rPr>
          <w:sz w:val="24"/>
          <w:szCs w:val="24"/>
        </w:rPr>
      </w:pPr>
      <w:r>
        <w:rPr>
          <w:sz w:val="24"/>
          <w:szCs w:val="24"/>
        </w:rPr>
        <w:fldChar w:fldCharType="begin"/>
      </w:r>
      <w:r>
        <w:rPr>
          <w:sz w:val="24"/>
          <w:szCs w:val="24"/>
        </w:rPr>
        <w:instrText xml:space="preserve"> HYPERLINK \l _Toc10529 </w:instrText>
      </w:r>
      <w:r>
        <w:rPr>
          <w:sz w:val="24"/>
          <w:szCs w:val="24"/>
        </w:rPr>
        <w:fldChar w:fldCharType="separate"/>
      </w:r>
      <w:r>
        <w:rPr>
          <w:rFonts w:hint="eastAsia" w:ascii="LinTimes" w:hAnsi="LinTimes" w:eastAsia="楷体" w:cs="楷体"/>
          <w:sz w:val="24"/>
          <w:szCs w:val="40"/>
        </w:rPr>
        <w:t>（一）试题（样题）</w:t>
      </w:r>
      <w:r>
        <w:rPr>
          <w:sz w:val="24"/>
          <w:szCs w:val="24"/>
        </w:rPr>
        <w:tab/>
      </w:r>
      <w:r>
        <w:rPr>
          <w:sz w:val="24"/>
          <w:szCs w:val="24"/>
        </w:rPr>
        <w:fldChar w:fldCharType="begin"/>
      </w:r>
      <w:r>
        <w:rPr>
          <w:sz w:val="24"/>
          <w:szCs w:val="24"/>
        </w:rPr>
        <w:instrText xml:space="preserve"> PAGEREF _Toc10529 \h </w:instrText>
      </w:r>
      <w:r>
        <w:rPr>
          <w:sz w:val="24"/>
          <w:szCs w:val="24"/>
        </w:rPr>
        <w:fldChar w:fldCharType="separate"/>
      </w:r>
      <w:r>
        <w:rPr>
          <w:sz w:val="24"/>
          <w:szCs w:val="24"/>
        </w:rPr>
        <w:t>6</w:t>
      </w:r>
      <w:r>
        <w:rPr>
          <w:sz w:val="24"/>
          <w:szCs w:val="24"/>
        </w:rPr>
        <w:fldChar w:fldCharType="end"/>
      </w:r>
      <w:r>
        <w:rPr>
          <w:sz w:val="24"/>
          <w:szCs w:val="24"/>
        </w:rPr>
        <w:fldChar w:fldCharType="end"/>
      </w:r>
    </w:p>
    <w:p w14:paraId="5BE43713">
      <w:pPr>
        <w:pStyle w:val="14"/>
        <w:tabs>
          <w:tab w:val="right" w:leader="dot" w:pos="8618"/>
        </w:tabs>
        <w:rPr>
          <w:sz w:val="24"/>
          <w:szCs w:val="24"/>
        </w:rPr>
      </w:pPr>
      <w:r>
        <w:rPr>
          <w:sz w:val="24"/>
          <w:szCs w:val="24"/>
        </w:rPr>
        <w:fldChar w:fldCharType="begin"/>
      </w:r>
      <w:r>
        <w:rPr>
          <w:sz w:val="24"/>
          <w:szCs w:val="24"/>
        </w:rPr>
        <w:instrText xml:space="preserve"> HYPERLINK \l _Toc10780 </w:instrText>
      </w:r>
      <w:r>
        <w:rPr>
          <w:sz w:val="24"/>
          <w:szCs w:val="24"/>
        </w:rPr>
        <w:fldChar w:fldCharType="separate"/>
      </w:r>
      <w:r>
        <w:rPr>
          <w:rFonts w:hint="eastAsia" w:ascii="LinTimes" w:hAnsi="LinTimes" w:eastAsia="楷体" w:cs="楷体"/>
          <w:sz w:val="24"/>
          <w:szCs w:val="40"/>
        </w:rPr>
        <w:t>（二）比赛时间及试题具体内容</w:t>
      </w:r>
      <w:r>
        <w:rPr>
          <w:sz w:val="24"/>
          <w:szCs w:val="24"/>
        </w:rPr>
        <w:tab/>
      </w:r>
      <w:r>
        <w:rPr>
          <w:sz w:val="24"/>
          <w:szCs w:val="24"/>
        </w:rPr>
        <w:fldChar w:fldCharType="begin"/>
      </w:r>
      <w:r>
        <w:rPr>
          <w:sz w:val="24"/>
          <w:szCs w:val="24"/>
        </w:rPr>
        <w:instrText xml:space="preserve"> PAGEREF _Toc10780 \h </w:instrText>
      </w:r>
      <w:r>
        <w:rPr>
          <w:sz w:val="24"/>
          <w:szCs w:val="24"/>
        </w:rPr>
        <w:fldChar w:fldCharType="separate"/>
      </w:r>
      <w:r>
        <w:rPr>
          <w:sz w:val="24"/>
          <w:szCs w:val="24"/>
        </w:rPr>
        <w:t>7</w:t>
      </w:r>
      <w:r>
        <w:rPr>
          <w:sz w:val="24"/>
          <w:szCs w:val="24"/>
        </w:rPr>
        <w:fldChar w:fldCharType="end"/>
      </w:r>
      <w:r>
        <w:rPr>
          <w:sz w:val="24"/>
          <w:szCs w:val="24"/>
        </w:rPr>
        <w:fldChar w:fldCharType="end"/>
      </w:r>
    </w:p>
    <w:p w14:paraId="5A098A77">
      <w:pPr>
        <w:pStyle w:val="14"/>
        <w:tabs>
          <w:tab w:val="right" w:leader="dot" w:pos="8618"/>
        </w:tabs>
        <w:rPr>
          <w:sz w:val="24"/>
          <w:szCs w:val="24"/>
        </w:rPr>
      </w:pPr>
      <w:r>
        <w:rPr>
          <w:sz w:val="24"/>
          <w:szCs w:val="24"/>
        </w:rPr>
        <w:fldChar w:fldCharType="begin"/>
      </w:r>
      <w:r>
        <w:rPr>
          <w:sz w:val="24"/>
          <w:szCs w:val="24"/>
        </w:rPr>
        <w:instrText xml:space="preserve"> HYPERLINK \l _Toc31609 </w:instrText>
      </w:r>
      <w:r>
        <w:rPr>
          <w:sz w:val="24"/>
          <w:szCs w:val="24"/>
        </w:rPr>
        <w:fldChar w:fldCharType="separate"/>
      </w:r>
      <w:r>
        <w:rPr>
          <w:rFonts w:hint="eastAsia" w:ascii="LinTimes" w:hAnsi="LinTimes" w:eastAsia="楷体" w:cs="楷体"/>
          <w:sz w:val="24"/>
          <w:szCs w:val="40"/>
        </w:rPr>
        <w:t>（三）评判标准</w:t>
      </w:r>
      <w:r>
        <w:rPr>
          <w:sz w:val="24"/>
          <w:szCs w:val="24"/>
        </w:rPr>
        <w:tab/>
      </w:r>
      <w:r>
        <w:rPr>
          <w:sz w:val="24"/>
          <w:szCs w:val="24"/>
        </w:rPr>
        <w:fldChar w:fldCharType="begin"/>
      </w:r>
      <w:r>
        <w:rPr>
          <w:sz w:val="24"/>
          <w:szCs w:val="24"/>
        </w:rPr>
        <w:instrText xml:space="preserve"> PAGEREF _Toc31609 \h </w:instrText>
      </w:r>
      <w:r>
        <w:rPr>
          <w:sz w:val="24"/>
          <w:szCs w:val="24"/>
        </w:rPr>
        <w:fldChar w:fldCharType="separate"/>
      </w:r>
      <w:r>
        <w:rPr>
          <w:sz w:val="24"/>
          <w:szCs w:val="24"/>
        </w:rPr>
        <w:t>7</w:t>
      </w:r>
      <w:r>
        <w:rPr>
          <w:sz w:val="24"/>
          <w:szCs w:val="24"/>
        </w:rPr>
        <w:fldChar w:fldCharType="end"/>
      </w:r>
      <w:r>
        <w:rPr>
          <w:sz w:val="24"/>
          <w:szCs w:val="24"/>
        </w:rPr>
        <w:fldChar w:fldCharType="end"/>
      </w:r>
    </w:p>
    <w:p w14:paraId="00CDDD50">
      <w:pPr>
        <w:pStyle w:val="13"/>
        <w:tabs>
          <w:tab w:val="right" w:leader="dot" w:pos="8618"/>
          <w:tab w:val="right" w:pos="10000"/>
        </w:tabs>
        <w:rPr>
          <w:sz w:val="24"/>
          <w:szCs w:val="24"/>
        </w:rPr>
      </w:pPr>
      <w:r>
        <w:rPr>
          <w:sz w:val="24"/>
          <w:szCs w:val="24"/>
        </w:rPr>
        <w:fldChar w:fldCharType="begin"/>
      </w:r>
      <w:r>
        <w:rPr>
          <w:sz w:val="24"/>
          <w:szCs w:val="24"/>
        </w:rPr>
        <w:instrText xml:space="preserve"> HYPERLINK \l _Toc18344 </w:instrText>
      </w:r>
      <w:r>
        <w:rPr>
          <w:sz w:val="24"/>
          <w:szCs w:val="24"/>
        </w:rPr>
        <w:fldChar w:fldCharType="separate"/>
      </w:r>
      <w:r>
        <w:rPr>
          <w:rFonts w:hint="eastAsia" w:ascii="LinTimes" w:hAnsi="LinTimes" w:eastAsia="黑体" w:cs="黑体"/>
          <w:sz w:val="24"/>
          <w:szCs w:val="40"/>
        </w:rPr>
        <w:t>三、竞赛细则</w:t>
      </w:r>
      <w:r>
        <w:rPr>
          <w:sz w:val="24"/>
          <w:szCs w:val="24"/>
        </w:rPr>
        <w:tab/>
      </w:r>
      <w:r>
        <w:rPr>
          <w:sz w:val="24"/>
          <w:szCs w:val="24"/>
        </w:rPr>
        <w:fldChar w:fldCharType="begin"/>
      </w:r>
      <w:r>
        <w:rPr>
          <w:sz w:val="24"/>
          <w:szCs w:val="24"/>
        </w:rPr>
        <w:instrText xml:space="preserve"> PAGEREF _Toc18344 \h </w:instrText>
      </w:r>
      <w:r>
        <w:rPr>
          <w:sz w:val="24"/>
          <w:szCs w:val="24"/>
        </w:rPr>
        <w:fldChar w:fldCharType="separate"/>
      </w:r>
      <w:r>
        <w:rPr>
          <w:sz w:val="24"/>
          <w:szCs w:val="24"/>
        </w:rPr>
        <w:t>9</w:t>
      </w:r>
      <w:r>
        <w:rPr>
          <w:sz w:val="24"/>
          <w:szCs w:val="24"/>
        </w:rPr>
        <w:fldChar w:fldCharType="end"/>
      </w:r>
      <w:r>
        <w:rPr>
          <w:sz w:val="24"/>
          <w:szCs w:val="24"/>
        </w:rPr>
        <w:fldChar w:fldCharType="end"/>
      </w:r>
    </w:p>
    <w:p w14:paraId="190DDDB4">
      <w:pPr>
        <w:pStyle w:val="14"/>
        <w:tabs>
          <w:tab w:val="right" w:leader="dot" w:pos="8618"/>
        </w:tabs>
        <w:rPr>
          <w:sz w:val="24"/>
          <w:szCs w:val="24"/>
        </w:rPr>
      </w:pPr>
      <w:r>
        <w:rPr>
          <w:sz w:val="24"/>
          <w:szCs w:val="24"/>
        </w:rPr>
        <w:fldChar w:fldCharType="begin"/>
      </w:r>
      <w:r>
        <w:rPr>
          <w:sz w:val="24"/>
          <w:szCs w:val="24"/>
        </w:rPr>
        <w:instrText xml:space="preserve"> HYPERLINK \l _Toc10932 </w:instrText>
      </w:r>
      <w:r>
        <w:rPr>
          <w:sz w:val="24"/>
          <w:szCs w:val="24"/>
        </w:rPr>
        <w:fldChar w:fldCharType="separate"/>
      </w:r>
      <w:r>
        <w:rPr>
          <w:rFonts w:hint="eastAsia" w:ascii="LinTimes" w:hAnsi="LinTimes" w:eastAsia="楷体" w:cs="楷体"/>
          <w:sz w:val="24"/>
          <w:szCs w:val="40"/>
        </w:rPr>
        <w:t>（一）比赛日程安排</w:t>
      </w:r>
      <w:r>
        <w:rPr>
          <w:sz w:val="24"/>
          <w:szCs w:val="24"/>
        </w:rPr>
        <w:tab/>
      </w:r>
      <w:r>
        <w:rPr>
          <w:sz w:val="24"/>
          <w:szCs w:val="24"/>
        </w:rPr>
        <w:fldChar w:fldCharType="begin"/>
      </w:r>
      <w:r>
        <w:rPr>
          <w:sz w:val="24"/>
          <w:szCs w:val="24"/>
        </w:rPr>
        <w:instrText xml:space="preserve"> PAGEREF _Toc10932 \h </w:instrText>
      </w:r>
      <w:r>
        <w:rPr>
          <w:sz w:val="24"/>
          <w:szCs w:val="24"/>
        </w:rPr>
        <w:fldChar w:fldCharType="separate"/>
      </w:r>
      <w:r>
        <w:rPr>
          <w:sz w:val="24"/>
          <w:szCs w:val="24"/>
        </w:rPr>
        <w:t>10</w:t>
      </w:r>
      <w:r>
        <w:rPr>
          <w:sz w:val="24"/>
          <w:szCs w:val="24"/>
        </w:rPr>
        <w:fldChar w:fldCharType="end"/>
      </w:r>
      <w:r>
        <w:rPr>
          <w:sz w:val="24"/>
          <w:szCs w:val="24"/>
        </w:rPr>
        <w:fldChar w:fldCharType="end"/>
      </w:r>
    </w:p>
    <w:p w14:paraId="2A6EE789">
      <w:pPr>
        <w:pStyle w:val="14"/>
        <w:tabs>
          <w:tab w:val="right" w:leader="dot" w:pos="8618"/>
        </w:tabs>
        <w:rPr>
          <w:sz w:val="24"/>
          <w:szCs w:val="24"/>
        </w:rPr>
      </w:pPr>
      <w:r>
        <w:rPr>
          <w:sz w:val="24"/>
          <w:szCs w:val="24"/>
        </w:rPr>
        <w:fldChar w:fldCharType="begin"/>
      </w:r>
      <w:r>
        <w:rPr>
          <w:sz w:val="24"/>
          <w:szCs w:val="24"/>
        </w:rPr>
        <w:instrText xml:space="preserve"> HYPERLINK \l _Toc20851 </w:instrText>
      </w:r>
      <w:r>
        <w:rPr>
          <w:sz w:val="24"/>
          <w:szCs w:val="24"/>
        </w:rPr>
        <w:fldChar w:fldCharType="separate"/>
      </w:r>
      <w:r>
        <w:rPr>
          <w:rFonts w:hint="eastAsia" w:ascii="LinTimes" w:hAnsi="LinTimes" w:eastAsia="楷体" w:cs="楷体"/>
          <w:sz w:val="24"/>
          <w:szCs w:val="40"/>
        </w:rPr>
        <w:t>（二）工作要求</w:t>
      </w:r>
      <w:r>
        <w:rPr>
          <w:sz w:val="24"/>
          <w:szCs w:val="24"/>
        </w:rPr>
        <w:tab/>
      </w:r>
      <w:r>
        <w:rPr>
          <w:sz w:val="24"/>
          <w:szCs w:val="24"/>
        </w:rPr>
        <w:fldChar w:fldCharType="begin"/>
      </w:r>
      <w:r>
        <w:rPr>
          <w:sz w:val="24"/>
          <w:szCs w:val="24"/>
        </w:rPr>
        <w:instrText xml:space="preserve"> PAGEREF _Toc20851 \h </w:instrText>
      </w:r>
      <w:r>
        <w:rPr>
          <w:sz w:val="24"/>
          <w:szCs w:val="24"/>
        </w:rPr>
        <w:fldChar w:fldCharType="separate"/>
      </w:r>
      <w:r>
        <w:rPr>
          <w:sz w:val="24"/>
          <w:szCs w:val="24"/>
        </w:rPr>
        <w:t>10</w:t>
      </w:r>
      <w:r>
        <w:rPr>
          <w:sz w:val="24"/>
          <w:szCs w:val="24"/>
        </w:rPr>
        <w:fldChar w:fldCharType="end"/>
      </w:r>
      <w:r>
        <w:rPr>
          <w:sz w:val="24"/>
          <w:szCs w:val="24"/>
        </w:rPr>
        <w:fldChar w:fldCharType="end"/>
      </w:r>
    </w:p>
    <w:p w14:paraId="4364EE71">
      <w:pPr>
        <w:pStyle w:val="14"/>
        <w:tabs>
          <w:tab w:val="right" w:leader="dot" w:pos="8618"/>
        </w:tabs>
        <w:rPr>
          <w:sz w:val="24"/>
          <w:szCs w:val="24"/>
        </w:rPr>
      </w:pPr>
      <w:r>
        <w:rPr>
          <w:sz w:val="24"/>
          <w:szCs w:val="24"/>
        </w:rPr>
        <w:fldChar w:fldCharType="begin"/>
      </w:r>
      <w:r>
        <w:rPr>
          <w:sz w:val="24"/>
          <w:szCs w:val="24"/>
        </w:rPr>
        <w:instrText xml:space="preserve"> HYPERLINK \l _Toc14719 </w:instrText>
      </w:r>
      <w:r>
        <w:rPr>
          <w:sz w:val="24"/>
          <w:szCs w:val="24"/>
        </w:rPr>
        <w:fldChar w:fldCharType="separate"/>
      </w:r>
      <w:r>
        <w:rPr>
          <w:rFonts w:hint="eastAsia" w:ascii="LinTimes" w:hAnsi="LinTimes" w:eastAsia="楷体" w:cs="楷体"/>
          <w:sz w:val="24"/>
          <w:szCs w:val="40"/>
        </w:rPr>
        <w:t>（三）纪律要求</w:t>
      </w:r>
      <w:r>
        <w:rPr>
          <w:sz w:val="24"/>
          <w:szCs w:val="24"/>
        </w:rPr>
        <w:tab/>
      </w:r>
      <w:r>
        <w:rPr>
          <w:sz w:val="24"/>
          <w:szCs w:val="24"/>
        </w:rPr>
        <w:fldChar w:fldCharType="begin"/>
      </w:r>
      <w:r>
        <w:rPr>
          <w:sz w:val="24"/>
          <w:szCs w:val="24"/>
        </w:rPr>
        <w:instrText xml:space="preserve"> PAGEREF _Toc14719 \h </w:instrText>
      </w:r>
      <w:r>
        <w:rPr>
          <w:sz w:val="24"/>
          <w:szCs w:val="24"/>
        </w:rPr>
        <w:fldChar w:fldCharType="separate"/>
      </w:r>
      <w:r>
        <w:rPr>
          <w:sz w:val="24"/>
          <w:szCs w:val="24"/>
        </w:rPr>
        <w:t>11</w:t>
      </w:r>
      <w:r>
        <w:rPr>
          <w:sz w:val="24"/>
          <w:szCs w:val="24"/>
        </w:rPr>
        <w:fldChar w:fldCharType="end"/>
      </w:r>
      <w:r>
        <w:rPr>
          <w:sz w:val="24"/>
          <w:szCs w:val="24"/>
        </w:rPr>
        <w:fldChar w:fldCharType="end"/>
      </w:r>
    </w:p>
    <w:p w14:paraId="7043DD21">
      <w:pPr>
        <w:pStyle w:val="13"/>
        <w:tabs>
          <w:tab w:val="right" w:leader="dot" w:pos="8618"/>
        </w:tabs>
        <w:rPr>
          <w:sz w:val="24"/>
          <w:szCs w:val="24"/>
        </w:rPr>
      </w:pPr>
      <w:r>
        <w:rPr>
          <w:sz w:val="24"/>
          <w:szCs w:val="24"/>
        </w:rPr>
        <w:fldChar w:fldCharType="begin"/>
      </w:r>
      <w:r>
        <w:rPr>
          <w:sz w:val="24"/>
          <w:szCs w:val="24"/>
        </w:rPr>
        <w:instrText xml:space="preserve"> HYPERLINK \l _Toc18607 </w:instrText>
      </w:r>
      <w:r>
        <w:rPr>
          <w:sz w:val="24"/>
          <w:szCs w:val="24"/>
        </w:rPr>
        <w:fldChar w:fldCharType="separate"/>
      </w:r>
      <w:r>
        <w:rPr>
          <w:rFonts w:hint="eastAsia" w:ascii="LinTimes" w:hAnsi="LinTimes" w:eastAsia="黑体" w:cs="黑体"/>
          <w:sz w:val="24"/>
          <w:szCs w:val="40"/>
        </w:rPr>
        <w:t>四、竞赛场地、设施设备等安排</w:t>
      </w:r>
      <w:r>
        <w:rPr>
          <w:sz w:val="24"/>
          <w:szCs w:val="24"/>
        </w:rPr>
        <w:tab/>
      </w:r>
      <w:r>
        <w:rPr>
          <w:sz w:val="24"/>
          <w:szCs w:val="24"/>
        </w:rPr>
        <w:fldChar w:fldCharType="begin"/>
      </w:r>
      <w:r>
        <w:rPr>
          <w:sz w:val="24"/>
          <w:szCs w:val="24"/>
        </w:rPr>
        <w:instrText xml:space="preserve"> PAGEREF _Toc18607 \h </w:instrText>
      </w:r>
      <w:r>
        <w:rPr>
          <w:sz w:val="24"/>
          <w:szCs w:val="24"/>
        </w:rPr>
        <w:fldChar w:fldCharType="separate"/>
      </w:r>
      <w:r>
        <w:rPr>
          <w:sz w:val="24"/>
          <w:szCs w:val="24"/>
        </w:rPr>
        <w:t>14</w:t>
      </w:r>
      <w:r>
        <w:rPr>
          <w:sz w:val="24"/>
          <w:szCs w:val="24"/>
        </w:rPr>
        <w:fldChar w:fldCharType="end"/>
      </w:r>
      <w:r>
        <w:rPr>
          <w:sz w:val="24"/>
          <w:szCs w:val="24"/>
        </w:rPr>
        <w:fldChar w:fldCharType="end"/>
      </w:r>
    </w:p>
    <w:p w14:paraId="4A7218E5">
      <w:pPr>
        <w:pStyle w:val="14"/>
        <w:tabs>
          <w:tab w:val="right" w:leader="dot" w:pos="8618"/>
        </w:tabs>
        <w:rPr>
          <w:sz w:val="24"/>
          <w:szCs w:val="24"/>
        </w:rPr>
      </w:pPr>
      <w:r>
        <w:rPr>
          <w:sz w:val="24"/>
          <w:szCs w:val="24"/>
        </w:rPr>
        <w:fldChar w:fldCharType="begin"/>
      </w:r>
      <w:r>
        <w:rPr>
          <w:sz w:val="24"/>
          <w:szCs w:val="24"/>
        </w:rPr>
        <w:instrText xml:space="preserve"> HYPERLINK \l _Toc28820 </w:instrText>
      </w:r>
      <w:r>
        <w:rPr>
          <w:sz w:val="24"/>
          <w:szCs w:val="24"/>
        </w:rPr>
        <w:fldChar w:fldCharType="separate"/>
      </w:r>
      <w:r>
        <w:rPr>
          <w:rFonts w:hint="eastAsia" w:ascii="楷体_GB2312" w:hAnsi="楷体_GB2312" w:eastAsia="楷体_GB2312" w:cs="楷体_GB2312"/>
          <w:sz w:val="24"/>
          <w:szCs w:val="40"/>
        </w:rPr>
        <w:t>（一）赛场规格要求</w:t>
      </w:r>
      <w:r>
        <w:rPr>
          <w:sz w:val="24"/>
          <w:szCs w:val="24"/>
        </w:rPr>
        <w:tab/>
      </w:r>
      <w:r>
        <w:rPr>
          <w:sz w:val="24"/>
          <w:szCs w:val="24"/>
        </w:rPr>
        <w:fldChar w:fldCharType="begin"/>
      </w:r>
      <w:r>
        <w:rPr>
          <w:sz w:val="24"/>
          <w:szCs w:val="24"/>
        </w:rPr>
        <w:instrText xml:space="preserve"> PAGEREF _Toc28820 \h </w:instrText>
      </w:r>
      <w:r>
        <w:rPr>
          <w:sz w:val="24"/>
          <w:szCs w:val="24"/>
        </w:rPr>
        <w:fldChar w:fldCharType="separate"/>
      </w:r>
      <w:r>
        <w:rPr>
          <w:sz w:val="24"/>
          <w:szCs w:val="24"/>
        </w:rPr>
        <w:t>14</w:t>
      </w:r>
      <w:r>
        <w:rPr>
          <w:sz w:val="24"/>
          <w:szCs w:val="24"/>
        </w:rPr>
        <w:fldChar w:fldCharType="end"/>
      </w:r>
      <w:r>
        <w:rPr>
          <w:sz w:val="24"/>
          <w:szCs w:val="24"/>
        </w:rPr>
        <w:fldChar w:fldCharType="end"/>
      </w:r>
    </w:p>
    <w:p w14:paraId="07B587D2">
      <w:pPr>
        <w:pStyle w:val="14"/>
        <w:tabs>
          <w:tab w:val="right" w:leader="dot" w:pos="8618"/>
        </w:tabs>
        <w:rPr>
          <w:sz w:val="24"/>
          <w:szCs w:val="24"/>
        </w:rPr>
      </w:pPr>
      <w:r>
        <w:rPr>
          <w:sz w:val="24"/>
          <w:szCs w:val="24"/>
        </w:rPr>
        <w:fldChar w:fldCharType="begin"/>
      </w:r>
      <w:r>
        <w:rPr>
          <w:sz w:val="24"/>
          <w:szCs w:val="24"/>
        </w:rPr>
        <w:instrText xml:space="preserve"> HYPERLINK \l _Toc1740 </w:instrText>
      </w:r>
      <w:r>
        <w:rPr>
          <w:sz w:val="24"/>
          <w:szCs w:val="24"/>
        </w:rPr>
        <w:fldChar w:fldCharType="separate"/>
      </w:r>
      <w:r>
        <w:rPr>
          <w:rFonts w:hint="eastAsia" w:ascii="楷体_GB2312" w:hAnsi="楷体_GB2312" w:eastAsia="楷体_GB2312" w:cs="楷体_GB2312"/>
          <w:sz w:val="24"/>
          <w:szCs w:val="40"/>
        </w:rPr>
        <w:t>（二）场地布局图</w:t>
      </w:r>
      <w:r>
        <w:rPr>
          <w:sz w:val="24"/>
          <w:szCs w:val="24"/>
        </w:rPr>
        <w:tab/>
      </w:r>
      <w:r>
        <w:rPr>
          <w:sz w:val="24"/>
          <w:szCs w:val="24"/>
        </w:rPr>
        <w:fldChar w:fldCharType="begin"/>
      </w:r>
      <w:r>
        <w:rPr>
          <w:sz w:val="24"/>
          <w:szCs w:val="24"/>
        </w:rPr>
        <w:instrText xml:space="preserve"> PAGEREF _Toc1740 \h </w:instrText>
      </w:r>
      <w:r>
        <w:rPr>
          <w:sz w:val="24"/>
          <w:szCs w:val="24"/>
        </w:rPr>
        <w:fldChar w:fldCharType="separate"/>
      </w:r>
      <w:r>
        <w:rPr>
          <w:sz w:val="24"/>
          <w:szCs w:val="24"/>
        </w:rPr>
        <w:t>16</w:t>
      </w:r>
      <w:r>
        <w:rPr>
          <w:sz w:val="24"/>
          <w:szCs w:val="24"/>
        </w:rPr>
        <w:fldChar w:fldCharType="end"/>
      </w:r>
      <w:r>
        <w:rPr>
          <w:sz w:val="24"/>
          <w:szCs w:val="24"/>
        </w:rPr>
        <w:fldChar w:fldCharType="end"/>
      </w:r>
    </w:p>
    <w:p w14:paraId="2DA37E5E">
      <w:pPr>
        <w:pStyle w:val="14"/>
        <w:tabs>
          <w:tab w:val="right" w:leader="dot" w:pos="8618"/>
        </w:tabs>
        <w:rPr>
          <w:sz w:val="24"/>
          <w:szCs w:val="24"/>
        </w:rPr>
      </w:pPr>
      <w:r>
        <w:rPr>
          <w:sz w:val="24"/>
          <w:szCs w:val="24"/>
        </w:rPr>
        <w:fldChar w:fldCharType="begin"/>
      </w:r>
      <w:r>
        <w:rPr>
          <w:sz w:val="24"/>
          <w:szCs w:val="24"/>
        </w:rPr>
        <w:instrText xml:space="preserve"> HYPERLINK \l _Toc16610 </w:instrText>
      </w:r>
      <w:r>
        <w:rPr>
          <w:sz w:val="24"/>
          <w:szCs w:val="24"/>
        </w:rPr>
        <w:fldChar w:fldCharType="separate"/>
      </w:r>
      <w:r>
        <w:rPr>
          <w:rFonts w:hint="eastAsia" w:ascii="楷体_GB2312" w:hAnsi="楷体_GB2312" w:eastAsia="楷体_GB2312" w:cs="楷体_GB2312"/>
          <w:sz w:val="24"/>
          <w:szCs w:val="40"/>
        </w:rPr>
        <w:t>（三）基础设施清单</w:t>
      </w:r>
      <w:r>
        <w:rPr>
          <w:sz w:val="24"/>
          <w:szCs w:val="24"/>
        </w:rPr>
        <w:tab/>
      </w:r>
      <w:r>
        <w:rPr>
          <w:sz w:val="24"/>
          <w:szCs w:val="24"/>
        </w:rPr>
        <w:fldChar w:fldCharType="begin"/>
      </w:r>
      <w:r>
        <w:rPr>
          <w:sz w:val="24"/>
          <w:szCs w:val="24"/>
        </w:rPr>
        <w:instrText xml:space="preserve"> PAGEREF _Toc16610 \h </w:instrText>
      </w:r>
      <w:r>
        <w:rPr>
          <w:sz w:val="24"/>
          <w:szCs w:val="24"/>
        </w:rPr>
        <w:fldChar w:fldCharType="separate"/>
      </w:r>
      <w:r>
        <w:rPr>
          <w:sz w:val="24"/>
          <w:szCs w:val="24"/>
        </w:rPr>
        <w:t>17</w:t>
      </w:r>
      <w:r>
        <w:rPr>
          <w:sz w:val="24"/>
          <w:szCs w:val="24"/>
        </w:rPr>
        <w:fldChar w:fldCharType="end"/>
      </w:r>
      <w:r>
        <w:rPr>
          <w:sz w:val="24"/>
          <w:szCs w:val="24"/>
        </w:rPr>
        <w:fldChar w:fldCharType="end"/>
      </w:r>
    </w:p>
    <w:p w14:paraId="34FC04D1">
      <w:pPr>
        <w:pStyle w:val="13"/>
        <w:tabs>
          <w:tab w:val="right" w:leader="dot" w:pos="8618"/>
        </w:tabs>
        <w:rPr>
          <w:sz w:val="24"/>
          <w:szCs w:val="24"/>
        </w:rPr>
      </w:pPr>
      <w:r>
        <w:rPr>
          <w:sz w:val="24"/>
          <w:szCs w:val="24"/>
        </w:rPr>
        <w:fldChar w:fldCharType="begin"/>
      </w:r>
      <w:r>
        <w:rPr>
          <w:sz w:val="24"/>
          <w:szCs w:val="24"/>
        </w:rPr>
        <w:instrText xml:space="preserve"> HYPERLINK \l _Toc30401 </w:instrText>
      </w:r>
      <w:r>
        <w:rPr>
          <w:sz w:val="24"/>
          <w:szCs w:val="24"/>
        </w:rPr>
        <w:fldChar w:fldCharType="separate"/>
      </w:r>
      <w:r>
        <w:rPr>
          <w:rFonts w:hint="eastAsia" w:ascii="LinTimes" w:hAnsi="LinTimes" w:eastAsia="黑体" w:cs="黑体"/>
          <w:sz w:val="24"/>
          <w:szCs w:val="40"/>
          <w:lang w:eastAsia="zh-CN"/>
        </w:rPr>
        <w:t>五、安全、健康要求</w:t>
      </w:r>
      <w:r>
        <w:rPr>
          <w:sz w:val="24"/>
          <w:szCs w:val="24"/>
        </w:rPr>
        <w:tab/>
      </w:r>
      <w:r>
        <w:rPr>
          <w:sz w:val="24"/>
          <w:szCs w:val="24"/>
        </w:rPr>
        <w:fldChar w:fldCharType="begin"/>
      </w:r>
      <w:r>
        <w:rPr>
          <w:sz w:val="24"/>
          <w:szCs w:val="24"/>
        </w:rPr>
        <w:instrText xml:space="preserve"> PAGEREF _Toc30401 \h </w:instrText>
      </w:r>
      <w:r>
        <w:rPr>
          <w:sz w:val="24"/>
          <w:szCs w:val="24"/>
        </w:rPr>
        <w:fldChar w:fldCharType="separate"/>
      </w:r>
      <w:r>
        <w:rPr>
          <w:sz w:val="24"/>
          <w:szCs w:val="24"/>
        </w:rPr>
        <w:t>18</w:t>
      </w:r>
      <w:r>
        <w:rPr>
          <w:sz w:val="24"/>
          <w:szCs w:val="24"/>
        </w:rPr>
        <w:fldChar w:fldCharType="end"/>
      </w:r>
      <w:r>
        <w:rPr>
          <w:sz w:val="24"/>
          <w:szCs w:val="24"/>
        </w:rPr>
        <w:fldChar w:fldCharType="end"/>
      </w:r>
    </w:p>
    <w:p w14:paraId="2884F201">
      <w:pPr>
        <w:pStyle w:val="14"/>
        <w:tabs>
          <w:tab w:val="right" w:leader="dot" w:pos="8618"/>
        </w:tabs>
        <w:rPr>
          <w:sz w:val="24"/>
          <w:szCs w:val="24"/>
        </w:rPr>
      </w:pPr>
      <w:r>
        <w:rPr>
          <w:sz w:val="24"/>
          <w:szCs w:val="24"/>
        </w:rPr>
        <w:fldChar w:fldCharType="begin"/>
      </w:r>
      <w:r>
        <w:rPr>
          <w:sz w:val="24"/>
          <w:szCs w:val="24"/>
        </w:rPr>
        <w:instrText xml:space="preserve"> HYPERLINK \l _Toc27182 </w:instrText>
      </w:r>
      <w:r>
        <w:rPr>
          <w:sz w:val="24"/>
          <w:szCs w:val="24"/>
        </w:rPr>
        <w:fldChar w:fldCharType="separate"/>
      </w:r>
      <w:r>
        <w:rPr>
          <w:rFonts w:hint="eastAsia" w:ascii="楷体_GB2312" w:hAnsi="楷体_GB2312" w:eastAsia="楷体_GB2312" w:cs="楷体_GB2312"/>
          <w:sz w:val="24"/>
          <w:szCs w:val="40"/>
        </w:rPr>
        <w:t>（一）选手安全防护要求</w:t>
      </w:r>
      <w:r>
        <w:rPr>
          <w:sz w:val="24"/>
          <w:szCs w:val="24"/>
        </w:rPr>
        <w:tab/>
      </w:r>
      <w:r>
        <w:rPr>
          <w:sz w:val="24"/>
          <w:szCs w:val="24"/>
        </w:rPr>
        <w:fldChar w:fldCharType="begin"/>
      </w:r>
      <w:r>
        <w:rPr>
          <w:sz w:val="24"/>
          <w:szCs w:val="24"/>
        </w:rPr>
        <w:instrText xml:space="preserve"> PAGEREF _Toc27182 \h </w:instrText>
      </w:r>
      <w:r>
        <w:rPr>
          <w:sz w:val="24"/>
          <w:szCs w:val="24"/>
        </w:rPr>
        <w:fldChar w:fldCharType="separate"/>
      </w:r>
      <w:r>
        <w:rPr>
          <w:sz w:val="24"/>
          <w:szCs w:val="24"/>
        </w:rPr>
        <w:t>18</w:t>
      </w:r>
      <w:r>
        <w:rPr>
          <w:sz w:val="24"/>
          <w:szCs w:val="24"/>
        </w:rPr>
        <w:fldChar w:fldCharType="end"/>
      </w:r>
      <w:r>
        <w:rPr>
          <w:sz w:val="24"/>
          <w:szCs w:val="24"/>
        </w:rPr>
        <w:fldChar w:fldCharType="end"/>
      </w:r>
    </w:p>
    <w:p w14:paraId="02967B65">
      <w:pPr>
        <w:pStyle w:val="14"/>
        <w:tabs>
          <w:tab w:val="right" w:leader="dot" w:pos="8618"/>
        </w:tabs>
        <w:rPr>
          <w:sz w:val="24"/>
          <w:szCs w:val="24"/>
        </w:rPr>
      </w:pPr>
      <w:r>
        <w:rPr>
          <w:sz w:val="24"/>
          <w:szCs w:val="24"/>
        </w:rPr>
        <w:fldChar w:fldCharType="begin"/>
      </w:r>
      <w:r>
        <w:rPr>
          <w:sz w:val="24"/>
          <w:szCs w:val="24"/>
        </w:rPr>
        <w:instrText xml:space="preserve"> HYPERLINK \l _Toc19575 </w:instrText>
      </w:r>
      <w:r>
        <w:rPr>
          <w:sz w:val="24"/>
          <w:szCs w:val="24"/>
        </w:rPr>
        <w:fldChar w:fldCharType="separate"/>
      </w:r>
      <w:r>
        <w:rPr>
          <w:rFonts w:hint="eastAsia" w:ascii="楷体_GB2312" w:hAnsi="楷体_GB2312" w:eastAsia="楷体_GB2312" w:cs="楷体_GB2312"/>
          <w:sz w:val="24"/>
          <w:szCs w:val="40"/>
        </w:rPr>
        <w:t>（二）车辆安全防护要求</w:t>
      </w:r>
      <w:r>
        <w:rPr>
          <w:sz w:val="24"/>
          <w:szCs w:val="24"/>
        </w:rPr>
        <w:tab/>
      </w:r>
      <w:r>
        <w:rPr>
          <w:sz w:val="24"/>
          <w:szCs w:val="24"/>
        </w:rPr>
        <w:fldChar w:fldCharType="begin"/>
      </w:r>
      <w:r>
        <w:rPr>
          <w:sz w:val="24"/>
          <w:szCs w:val="24"/>
        </w:rPr>
        <w:instrText xml:space="preserve"> PAGEREF _Toc19575 \h </w:instrText>
      </w:r>
      <w:r>
        <w:rPr>
          <w:sz w:val="24"/>
          <w:szCs w:val="24"/>
        </w:rPr>
        <w:fldChar w:fldCharType="separate"/>
      </w:r>
      <w:r>
        <w:rPr>
          <w:sz w:val="24"/>
          <w:szCs w:val="24"/>
        </w:rPr>
        <w:t>20</w:t>
      </w:r>
      <w:r>
        <w:rPr>
          <w:sz w:val="24"/>
          <w:szCs w:val="24"/>
        </w:rPr>
        <w:fldChar w:fldCharType="end"/>
      </w:r>
      <w:r>
        <w:rPr>
          <w:sz w:val="24"/>
          <w:szCs w:val="24"/>
        </w:rPr>
        <w:fldChar w:fldCharType="end"/>
      </w:r>
    </w:p>
    <w:p w14:paraId="5A3CCE61">
      <w:pPr>
        <w:pStyle w:val="14"/>
        <w:tabs>
          <w:tab w:val="right" w:leader="dot" w:pos="8618"/>
        </w:tabs>
        <w:rPr>
          <w:sz w:val="24"/>
          <w:szCs w:val="24"/>
        </w:rPr>
      </w:pPr>
      <w:r>
        <w:rPr>
          <w:sz w:val="24"/>
          <w:szCs w:val="24"/>
        </w:rPr>
        <w:fldChar w:fldCharType="begin"/>
      </w:r>
      <w:r>
        <w:rPr>
          <w:sz w:val="24"/>
          <w:szCs w:val="24"/>
        </w:rPr>
        <w:instrText xml:space="preserve"> HYPERLINK \l _Toc15584 </w:instrText>
      </w:r>
      <w:r>
        <w:rPr>
          <w:sz w:val="24"/>
          <w:szCs w:val="24"/>
        </w:rPr>
        <w:fldChar w:fldCharType="separate"/>
      </w:r>
      <w:r>
        <w:rPr>
          <w:rFonts w:hint="eastAsia" w:ascii="楷体_GB2312" w:hAnsi="楷体_GB2312" w:eastAsia="楷体_GB2312" w:cs="楷体_GB2312"/>
          <w:sz w:val="24"/>
          <w:szCs w:val="40"/>
        </w:rPr>
        <w:t>（三）场地整洁保持要求</w:t>
      </w:r>
      <w:r>
        <w:rPr>
          <w:sz w:val="24"/>
          <w:szCs w:val="24"/>
        </w:rPr>
        <w:tab/>
      </w:r>
      <w:r>
        <w:rPr>
          <w:sz w:val="24"/>
          <w:szCs w:val="24"/>
        </w:rPr>
        <w:fldChar w:fldCharType="begin"/>
      </w:r>
      <w:r>
        <w:rPr>
          <w:sz w:val="24"/>
          <w:szCs w:val="24"/>
        </w:rPr>
        <w:instrText xml:space="preserve"> PAGEREF _Toc15584 \h </w:instrText>
      </w:r>
      <w:r>
        <w:rPr>
          <w:sz w:val="24"/>
          <w:szCs w:val="24"/>
        </w:rPr>
        <w:fldChar w:fldCharType="separate"/>
      </w:r>
      <w:r>
        <w:rPr>
          <w:sz w:val="24"/>
          <w:szCs w:val="24"/>
        </w:rPr>
        <w:t>20</w:t>
      </w:r>
      <w:r>
        <w:rPr>
          <w:sz w:val="24"/>
          <w:szCs w:val="24"/>
        </w:rPr>
        <w:fldChar w:fldCharType="end"/>
      </w:r>
      <w:r>
        <w:rPr>
          <w:sz w:val="24"/>
          <w:szCs w:val="24"/>
        </w:rPr>
        <w:fldChar w:fldCharType="end"/>
      </w:r>
    </w:p>
    <w:p w14:paraId="336F17BF">
      <w:pPr>
        <w:pStyle w:val="14"/>
        <w:tabs>
          <w:tab w:val="right" w:leader="dot" w:pos="8618"/>
        </w:tabs>
        <w:rPr>
          <w:sz w:val="24"/>
          <w:szCs w:val="24"/>
        </w:rPr>
      </w:pPr>
      <w:r>
        <w:rPr>
          <w:sz w:val="24"/>
          <w:szCs w:val="24"/>
        </w:rPr>
        <w:fldChar w:fldCharType="begin"/>
      </w:r>
      <w:r>
        <w:rPr>
          <w:sz w:val="24"/>
          <w:szCs w:val="24"/>
        </w:rPr>
        <w:instrText xml:space="preserve"> HYPERLINK \l _Toc32519 </w:instrText>
      </w:r>
      <w:r>
        <w:rPr>
          <w:sz w:val="24"/>
          <w:szCs w:val="24"/>
        </w:rPr>
        <w:fldChar w:fldCharType="separate"/>
      </w:r>
      <w:r>
        <w:rPr>
          <w:rFonts w:hint="eastAsia" w:ascii="楷体_GB2312" w:hAnsi="楷体_GB2312" w:eastAsia="楷体_GB2312" w:cs="楷体_GB2312"/>
          <w:sz w:val="24"/>
          <w:szCs w:val="40"/>
        </w:rPr>
        <w:t>（四）医疗设备和措施</w:t>
      </w:r>
      <w:r>
        <w:rPr>
          <w:sz w:val="24"/>
          <w:szCs w:val="24"/>
        </w:rPr>
        <w:tab/>
      </w:r>
      <w:r>
        <w:rPr>
          <w:sz w:val="24"/>
          <w:szCs w:val="24"/>
        </w:rPr>
        <w:fldChar w:fldCharType="begin"/>
      </w:r>
      <w:r>
        <w:rPr>
          <w:sz w:val="24"/>
          <w:szCs w:val="24"/>
        </w:rPr>
        <w:instrText xml:space="preserve"> PAGEREF _Toc32519 \h </w:instrText>
      </w:r>
      <w:r>
        <w:rPr>
          <w:sz w:val="24"/>
          <w:szCs w:val="24"/>
        </w:rPr>
        <w:fldChar w:fldCharType="separate"/>
      </w:r>
      <w:r>
        <w:rPr>
          <w:sz w:val="24"/>
          <w:szCs w:val="24"/>
        </w:rPr>
        <w:t>20</w:t>
      </w:r>
      <w:r>
        <w:rPr>
          <w:sz w:val="24"/>
          <w:szCs w:val="24"/>
        </w:rPr>
        <w:fldChar w:fldCharType="end"/>
      </w:r>
      <w:r>
        <w:rPr>
          <w:sz w:val="24"/>
          <w:szCs w:val="24"/>
        </w:rPr>
        <w:fldChar w:fldCharType="end"/>
      </w:r>
    </w:p>
    <w:p w14:paraId="788A26A9">
      <w:pPr>
        <w:pStyle w:val="13"/>
        <w:tabs>
          <w:tab w:val="right" w:leader="dot" w:pos="8618"/>
        </w:tabs>
        <w:rPr>
          <w:sz w:val="24"/>
          <w:szCs w:val="24"/>
        </w:rPr>
      </w:pPr>
      <w:r>
        <w:rPr>
          <w:sz w:val="24"/>
          <w:szCs w:val="24"/>
        </w:rPr>
        <w:fldChar w:fldCharType="begin"/>
      </w:r>
      <w:r>
        <w:rPr>
          <w:sz w:val="24"/>
          <w:szCs w:val="24"/>
        </w:rPr>
        <w:instrText xml:space="preserve"> HYPERLINK \l _Toc13021 </w:instrText>
      </w:r>
      <w:r>
        <w:rPr>
          <w:sz w:val="24"/>
          <w:szCs w:val="24"/>
        </w:rPr>
        <w:fldChar w:fldCharType="separate"/>
      </w:r>
      <w:r>
        <w:rPr>
          <w:rFonts w:hint="eastAsia" w:ascii="LinTimes" w:hAnsi="LinTimes" w:eastAsia="黑体" w:cs="黑体"/>
          <w:sz w:val="24"/>
          <w:szCs w:val="40"/>
          <w:lang w:val="en-AU" w:eastAsia="zh-CN"/>
        </w:rPr>
        <w:t>六、开放赛场</w:t>
      </w:r>
      <w:r>
        <w:rPr>
          <w:sz w:val="24"/>
          <w:szCs w:val="24"/>
        </w:rPr>
        <w:tab/>
      </w:r>
      <w:r>
        <w:rPr>
          <w:sz w:val="24"/>
          <w:szCs w:val="24"/>
        </w:rPr>
        <w:fldChar w:fldCharType="begin"/>
      </w:r>
      <w:r>
        <w:rPr>
          <w:sz w:val="24"/>
          <w:szCs w:val="24"/>
        </w:rPr>
        <w:instrText xml:space="preserve"> PAGEREF _Toc13021 \h </w:instrText>
      </w:r>
      <w:r>
        <w:rPr>
          <w:sz w:val="24"/>
          <w:szCs w:val="24"/>
        </w:rPr>
        <w:fldChar w:fldCharType="separate"/>
      </w:r>
      <w:r>
        <w:rPr>
          <w:sz w:val="24"/>
          <w:szCs w:val="24"/>
        </w:rPr>
        <w:t>20</w:t>
      </w:r>
      <w:r>
        <w:rPr>
          <w:sz w:val="24"/>
          <w:szCs w:val="24"/>
        </w:rPr>
        <w:fldChar w:fldCharType="end"/>
      </w:r>
      <w:r>
        <w:rPr>
          <w:sz w:val="24"/>
          <w:szCs w:val="24"/>
        </w:rPr>
        <w:fldChar w:fldCharType="end"/>
      </w:r>
    </w:p>
    <w:p w14:paraId="52837A6D">
      <w:pPr>
        <w:pStyle w:val="13"/>
        <w:tabs>
          <w:tab w:val="right" w:leader="dot" w:pos="8618"/>
        </w:tabs>
        <w:rPr>
          <w:sz w:val="24"/>
          <w:szCs w:val="24"/>
        </w:rPr>
      </w:pPr>
      <w:r>
        <w:rPr>
          <w:sz w:val="24"/>
          <w:szCs w:val="24"/>
        </w:rPr>
        <w:fldChar w:fldCharType="begin"/>
      </w:r>
      <w:r>
        <w:rPr>
          <w:sz w:val="24"/>
          <w:szCs w:val="24"/>
        </w:rPr>
        <w:instrText xml:space="preserve"> HYPERLINK \l _Toc19248 </w:instrText>
      </w:r>
      <w:r>
        <w:rPr>
          <w:sz w:val="24"/>
          <w:szCs w:val="24"/>
        </w:rPr>
        <w:fldChar w:fldCharType="separate"/>
      </w:r>
      <w:r>
        <w:rPr>
          <w:rFonts w:hint="eastAsia" w:ascii="LinTimes" w:hAnsi="LinTimes" w:eastAsia="黑体" w:cs="黑体"/>
          <w:sz w:val="24"/>
          <w:szCs w:val="40"/>
          <w:lang w:val="zh-CN" w:eastAsia="zh-CN"/>
        </w:rPr>
        <w:t>七、申诉与仲裁</w:t>
      </w:r>
      <w:r>
        <w:rPr>
          <w:sz w:val="24"/>
          <w:szCs w:val="24"/>
        </w:rPr>
        <w:tab/>
      </w:r>
      <w:r>
        <w:rPr>
          <w:sz w:val="24"/>
          <w:szCs w:val="24"/>
        </w:rPr>
        <w:fldChar w:fldCharType="begin"/>
      </w:r>
      <w:r>
        <w:rPr>
          <w:sz w:val="24"/>
          <w:szCs w:val="24"/>
        </w:rPr>
        <w:instrText xml:space="preserve"> PAGEREF _Toc19248 \h </w:instrText>
      </w:r>
      <w:r>
        <w:rPr>
          <w:sz w:val="24"/>
          <w:szCs w:val="24"/>
        </w:rPr>
        <w:fldChar w:fldCharType="separate"/>
      </w:r>
      <w:r>
        <w:rPr>
          <w:sz w:val="24"/>
          <w:szCs w:val="24"/>
        </w:rPr>
        <w:t>21</w:t>
      </w:r>
      <w:r>
        <w:rPr>
          <w:sz w:val="24"/>
          <w:szCs w:val="24"/>
        </w:rPr>
        <w:fldChar w:fldCharType="end"/>
      </w:r>
      <w:r>
        <w:rPr>
          <w:sz w:val="24"/>
          <w:szCs w:val="24"/>
        </w:rPr>
        <w:fldChar w:fldCharType="end"/>
      </w:r>
    </w:p>
    <w:p w14:paraId="70FDBA83">
      <w:pPr>
        <w:pStyle w:val="13"/>
        <w:tabs>
          <w:tab w:val="right" w:leader="dot" w:pos="8618"/>
        </w:tabs>
        <w:rPr>
          <w:sz w:val="24"/>
          <w:szCs w:val="24"/>
        </w:rPr>
      </w:pPr>
      <w:r>
        <w:rPr>
          <w:sz w:val="24"/>
          <w:szCs w:val="24"/>
        </w:rPr>
        <w:fldChar w:fldCharType="begin"/>
      </w:r>
      <w:r>
        <w:rPr>
          <w:sz w:val="24"/>
          <w:szCs w:val="24"/>
        </w:rPr>
        <w:instrText xml:space="preserve"> HYPERLINK \l _Toc16039 </w:instrText>
      </w:r>
      <w:r>
        <w:rPr>
          <w:sz w:val="24"/>
          <w:szCs w:val="24"/>
        </w:rPr>
        <w:fldChar w:fldCharType="separate"/>
      </w:r>
      <w:r>
        <w:rPr>
          <w:rFonts w:hint="eastAsia" w:ascii="LinTimes" w:hAnsi="LinTimes" w:eastAsia="黑体" w:cs="黑体"/>
          <w:sz w:val="24"/>
          <w:szCs w:val="40"/>
          <w:lang w:val="zh-CN" w:eastAsia="zh-CN"/>
        </w:rPr>
        <w:t>八、其他</w:t>
      </w:r>
      <w:r>
        <w:rPr>
          <w:sz w:val="24"/>
          <w:szCs w:val="24"/>
        </w:rPr>
        <w:tab/>
      </w:r>
      <w:r>
        <w:rPr>
          <w:sz w:val="24"/>
          <w:szCs w:val="24"/>
        </w:rPr>
        <w:fldChar w:fldCharType="begin"/>
      </w:r>
      <w:r>
        <w:rPr>
          <w:sz w:val="24"/>
          <w:szCs w:val="24"/>
        </w:rPr>
        <w:instrText xml:space="preserve"> PAGEREF _Toc16039 \h </w:instrText>
      </w:r>
      <w:r>
        <w:rPr>
          <w:sz w:val="24"/>
          <w:szCs w:val="24"/>
        </w:rPr>
        <w:fldChar w:fldCharType="separate"/>
      </w:r>
      <w:r>
        <w:rPr>
          <w:sz w:val="24"/>
          <w:szCs w:val="24"/>
        </w:rPr>
        <w:t>21</w:t>
      </w:r>
      <w:r>
        <w:rPr>
          <w:sz w:val="24"/>
          <w:szCs w:val="24"/>
        </w:rPr>
        <w:fldChar w:fldCharType="end"/>
      </w:r>
      <w:r>
        <w:rPr>
          <w:sz w:val="24"/>
          <w:szCs w:val="24"/>
        </w:rPr>
        <w:fldChar w:fldCharType="end"/>
      </w:r>
    </w:p>
    <w:p w14:paraId="53D58C35">
      <w:pPr>
        <w:pStyle w:val="13"/>
        <w:tabs>
          <w:tab w:val="right" w:leader="dot" w:pos="8618"/>
        </w:tabs>
        <w:rPr>
          <w:sz w:val="24"/>
          <w:szCs w:val="24"/>
        </w:rPr>
      </w:pPr>
      <w:r>
        <w:rPr>
          <w:sz w:val="24"/>
          <w:szCs w:val="24"/>
        </w:rPr>
        <w:fldChar w:fldCharType="begin"/>
      </w:r>
      <w:r>
        <w:rPr>
          <w:sz w:val="24"/>
          <w:szCs w:val="24"/>
        </w:rPr>
        <w:instrText xml:space="preserve"> HYPERLINK \l _Toc26400 </w:instrText>
      </w:r>
      <w:r>
        <w:rPr>
          <w:sz w:val="24"/>
          <w:szCs w:val="24"/>
        </w:rPr>
        <w:fldChar w:fldCharType="separate"/>
      </w:r>
      <w:r>
        <w:rPr>
          <w:rFonts w:hint="eastAsia" w:ascii="黑体" w:hAnsi="黑体" w:eastAsia="黑体" w:cs="黑体"/>
          <w:sz w:val="24"/>
          <w:szCs w:val="40"/>
          <w:lang w:val="zh-CN" w:eastAsia="zh-CN"/>
        </w:rPr>
        <w:t>附件</w:t>
      </w:r>
      <w:r>
        <w:rPr>
          <w:rFonts w:hint="eastAsia" w:ascii="黑体" w:hAnsi="黑体" w:eastAsia="黑体" w:cs="黑体"/>
          <w:sz w:val="24"/>
          <w:szCs w:val="40"/>
          <w:lang w:val="en-US" w:eastAsia="zh-CN"/>
        </w:rPr>
        <w:t>1</w:t>
      </w:r>
      <w:r>
        <w:rPr>
          <w:rFonts w:hint="eastAsia" w:ascii="黑体" w:hAnsi="黑体" w:eastAsia="黑体" w:cs="黑体"/>
          <w:sz w:val="24"/>
          <w:szCs w:val="40"/>
          <w:lang w:val="zh-CN" w:eastAsia="zh-CN"/>
        </w:rPr>
        <w:t>：竞赛平台主要设备技术指标</w:t>
      </w:r>
      <w:r>
        <w:rPr>
          <w:sz w:val="24"/>
          <w:szCs w:val="24"/>
        </w:rPr>
        <w:tab/>
      </w:r>
      <w:r>
        <w:rPr>
          <w:sz w:val="24"/>
          <w:szCs w:val="24"/>
        </w:rPr>
        <w:fldChar w:fldCharType="begin"/>
      </w:r>
      <w:r>
        <w:rPr>
          <w:sz w:val="24"/>
          <w:szCs w:val="24"/>
        </w:rPr>
        <w:instrText xml:space="preserve"> PAGEREF _Toc26400 \h </w:instrText>
      </w:r>
      <w:r>
        <w:rPr>
          <w:sz w:val="24"/>
          <w:szCs w:val="24"/>
        </w:rPr>
        <w:fldChar w:fldCharType="separate"/>
      </w:r>
      <w:r>
        <w:rPr>
          <w:sz w:val="24"/>
          <w:szCs w:val="24"/>
        </w:rPr>
        <w:t>22</w:t>
      </w:r>
      <w:r>
        <w:rPr>
          <w:sz w:val="24"/>
          <w:szCs w:val="24"/>
        </w:rPr>
        <w:fldChar w:fldCharType="end"/>
      </w:r>
      <w:r>
        <w:rPr>
          <w:sz w:val="24"/>
          <w:szCs w:val="24"/>
        </w:rPr>
        <w:fldChar w:fldCharType="end"/>
      </w:r>
    </w:p>
    <w:p w14:paraId="09A4B899">
      <w:pPr>
        <w:pStyle w:val="13"/>
        <w:tabs>
          <w:tab w:val="right" w:leader="dot" w:pos="8618"/>
        </w:tabs>
        <w:rPr>
          <w:sz w:val="21"/>
          <w:szCs w:val="21"/>
        </w:rPr>
      </w:pPr>
      <w:r>
        <w:rPr>
          <w:sz w:val="24"/>
          <w:szCs w:val="24"/>
        </w:rPr>
        <w:fldChar w:fldCharType="begin"/>
      </w:r>
      <w:r>
        <w:rPr>
          <w:sz w:val="24"/>
          <w:szCs w:val="24"/>
        </w:rPr>
        <w:instrText xml:space="preserve"> HYPERLINK \l _Toc18864 </w:instrText>
      </w:r>
      <w:r>
        <w:rPr>
          <w:sz w:val="24"/>
          <w:szCs w:val="24"/>
        </w:rPr>
        <w:fldChar w:fldCharType="separate"/>
      </w:r>
      <w:r>
        <w:rPr>
          <w:rFonts w:hint="eastAsia" w:ascii="黑体" w:hAnsi="黑体" w:eastAsia="黑体" w:cs="黑体"/>
          <w:sz w:val="24"/>
          <w:szCs w:val="40"/>
          <w:lang w:val="zh-CN" w:eastAsia="zh-CN"/>
        </w:rPr>
        <w:t>附件</w:t>
      </w:r>
      <w:r>
        <w:rPr>
          <w:rFonts w:hint="eastAsia" w:ascii="黑体" w:hAnsi="黑体" w:eastAsia="黑体" w:cs="黑体"/>
          <w:sz w:val="24"/>
          <w:szCs w:val="40"/>
          <w:lang w:val="en-US" w:eastAsia="zh-CN"/>
        </w:rPr>
        <w:t>2</w:t>
      </w:r>
      <w:r>
        <w:rPr>
          <w:rFonts w:hint="eastAsia" w:ascii="黑体" w:hAnsi="黑体" w:eastAsia="黑体" w:cs="黑体"/>
          <w:sz w:val="24"/>
          <w:szCs w:val="40"/>
          <w:lang w:val="zh-CN" w:eastAsia="zh-CN"/>
        </w:rPr>
        <w:t>：</w:t>
      </w:r>
      <w:r>
        <w:rPr>
          <w:rFonts w:hint="eastAsia" w:ascii="黑体" w:hAnsi="黑体" w:eastAsia="黑体" w:cs="黑体"/>
          <w:sz w:val="24"/>
          <w:szCs w:val="40"/>
          <w:lang w:val="en-US" w:eastAsia="zh-CN"/>
        </w:rPr>
        <w:t>选手作业单（样题）</w:t>
      </w:r>
      <w:r>
        <w:rPr>
          <w:sz w:val="24"/>
          <w:szCs w:val="24"/>
        </w:rPr>
        <w:tab/>
      </w:r>
      <w:r>
        <w:rPr>
          <w:sz w:val="24"/>
          <w:szCs w:val="24"/>
        </w:rPr>
        <w:fldChar w:fldCharType="begin"/>
      </w:r>
      <w:r>
        <w:rPr>
          <w:sz w:val="24"/>
          <w:szCs w:val="24"/>
        </w:rPr>
        <w:instrText xml:space="preserve"> PAGEREF _Toc18864 \h </w:instrText>
      </w:r>
      <w:r>
        <w:rPr>
          <w:sz w:val="24"/>
          <w:szCs w:val="24"/>
        </w:rPr>
        <w:fldChar w:fldCharType="separate"/>
      </w:r>
      <w:r>
        <w:rPr>
          <w:sz w:val="24"/>
          <w:szCs w:val="24"/>
        </w:rPr>
        <w:t>27</w:t>
      </w:r>
      <w:r>
        <w:rPr>
          <w:sz w:val="24"/>
          <w:szCs w:val="24"/>
        </w:rPr>
        <w:fldChar w:fldCharType="end"/>
      </w:r>
      <w:r>
        <w:rPr>
          <w:sz w:val="24"/>
          <w:szCs w:val="24"/>
        </w:rPr>
        <w:fldChar w:fldCharType="end"/>
      </w:r>
    </w:p>
    <w:p w14:paraId="105E9053">
      <w:r>
        <w:rPr>
          <w:sz w:val="21"/>
          <w:szCs w:val="21"/>
        </w:rPr>
        <w:fldChar w:fldCharType="end"/>
      </w:r>
    </w:p>
    <w:p w14:paraId="1F17E662">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outlineLvl w:val="0"/>
        <w:rPr>
          <w:rFonts w:hint="default" w:eastAsia="宋体"/>
          <w:lang w:val="en-US" w:eastAsia="zh-CN"/>
        </w:rPr>
      </w:pPr>
      <w:r>
        <w:br w:type="page"/>
      </w:r>
      <w:bookmarkStart w:id="1" w:name="_Toc1780"/>
      <w:r>
        <w:rPr>
          <w:rFonts w:hint="eastAsia" w:ascii="LinTimes" w:hAnsi="LinTimes" w:eastAsia="黑体" w:cs="黑体"/>
          <w:kern w:val="2"/>
          <w:sz w:val="32"/>
          <w:szCs w:val="32"/>
          <w:lang w:val="en-US" w:eastAsia="zh-CN" w:bidi="ar-SA"/>
        </w:rPr>
        <w:t>一、技术描述</w:t>
      </w:r>
      <w:bookmarkEnd w:id="1"/>
    </w:p>
    <w:p w14:paraId="12169DFA">
      <w:pPr>
        <w:keepNext w:val="0"/>
        <w:keepLines w:val="0"/>
        <w:pageBreakBefore w:val="0"/>
        <w:widowControl w:val="0"/>
        <w:kinsoku/>
        <w:wordWrap/>
        <w:overflowPunct/>
        <w:topLinePunct w:val="0"/>
        <w:autoSpaceDE/>
        <w:autoSpaceDN/>
        <w:bidi w:val="0"/>
        <w:adjustRightInd/>
        <w:snapToGrid/>
        <w:spacing w:line="560" w:lineRule="exact"/>
        <w:textAlignment w:val="auto"/>
        <w:outlineLvl w:val="0"/>
        <w:rPr>
          <w:rFonts w:ascii="LinTimes" w:hAnsi="LinTimes" w:eastAsia="楷体" w:cs="Times New Roman"/>
          <w:sz w:val="32"/>
          <w:szCs w:val="32"/>
        </w:rPr>
      </w:pPr>
      <w:bookmarkStart w:id="2" w:name="_Toc24918"/>
      <w:r>
        <w:rPr>
          <w:rFonts w:hint="eastAsia" w:ascii="LinTimes" w:hAnsi="LinTimes" w:eastAsia="楷体" w:cs="楷体"/>
          <w:sz w:val="32"/>
          <w:szCs w:val="32"/>
        </w:rPr>
        <w:t>（一）项目概要</w:t>
      </w:r>
      <w:bookmarkEnd w:id="0"/>
      <w:bookmarkEnd w:id="2"/>
    </w:p>
    <w:p w14:paraId="51C44801">
      <w:pPr>
        <w:spacing w:line="560" w:lineRule="exact"/>
        <w:ind w:firstLine="640" w:firstLineChars="200"/>
        <w:rPr>
          <w:rFonts w:hint="eastAsia" w:ascii="LinTimes" w:hAnsi="LinTimes" w:eastAsia="仿宋" w:cs="仿宋"/>
          <w:sz w:val="32"/>
          <w:szCs w:val="32"/>
        </w:rPr>
      </w:pPr>
      <w:r>
        <w:rPr>
          <w:rFonts w:hint="eastAsia" w:ascii="LinTimes" w:hAnsi="LinTimes" w:eastAsia="仿宋" w:cs="仿宋"/>
          <w:sz w:val="32"/>
          <w:szCs w:val="32"/>
        </w:rPr>
        <w:t>根据新能源汽车产业发展趋势，围绕新能源汽车车路协同技术进行赛项设计，旨在提升新能源汽车企业应用和服务能力，引领职业院校相关专业人才培养和课程建设，实现以赛促产、以赛促教，推动产教融合、校企合作，提高职业院校人才培养质量。本赛项强调前瞻性和科普性，鼓励参赛选手独立开展智能化和网联化设备装调、仿真场景搭建测试、道路测试和安全运维等工作，提升智能网联汽车环境感知、路径规划与自主决策验证、功能测试、安全营运与维护等能力。</w:t>
      </w:r>
    </w:p>
    <w:p w14:paraId="5E6E9D6D">
      <w:pPr>
        <w:spacing w:line="560" w:lineRule="exact"/>
        <w:ind w:firstLine="640" w:firstLineChars="200"/>
        <w:rPr>
          <w:rFonts w:hint="eastAsia" w:ascii="LinTimes" w:hAnsi="LinTimes" w:eastAsia="仿宋" w:cs="仿宋"/>
          <w:sz w:val="32"/>
          <w:szCs w:val="32"/>
        </w:rPr>
      </w:pPr>
      <w:r>
        <w:rPr>
          <w:rFonts w:hint="eastAsia" w:ascii="LinTimes" w:hAnsi="LinTimes" w:eastAsia="仿宋" w:cs="仿宋"/>
          <w:sz w:val="32"/>
          <w:szCs w:val="32"/>
        </w:rPr>
        <w:t>本赛项分为职工（含教师）组和学生组两个竞赛组别，各组别均为双人组队参赛。</w:t>
      </w:r>
    </w:p>
    <w:p w14:paraId="21B3CB08">
      <w:pPr>
        <w:keepNext w:val="0"/>
        <w:keepLines w:val="0"/>
        <w:pageBreakBefore w:val="0"/>
        <w:widowControl w:val="0"/>
        <w:kinsoku/>
        <w:wordWrap/>
        <w:overflowPunct/>
        <w:topLinePunct w:val="0"/>
        <w:autoSpaceDE/>
        <w:autoSpaceDN/>
        <w:bidi w:val="0"/>
        <w:adjustRightInd/>
        <w:snapToGrid/>
        <w:spacing w:line="560" w:lineRule="exact"/>
        <w:textAlignment w:val="auto"/>
        <w:outlineLvl w:val="0"/>
        <w:rPr>
          <w:rFonts w:hint="eastAsia" w:ascii="LinTimes" w:hAnsi="LinTimes" w:eastAsia="楷体" w:cs="楷体"/>
          <w:sz w:val="32"/>
          <w:szCs w:val="32"/>
        </w:rPr>
      </w:pPr>
      <w:bookmarkStart w:id="3" w:name="_Toc32622"/>
      <w:bookmarkStart w:id="4" w:name="_Toc24007_WPSOffice_Level2"/>
      <w:r>
        <w:rPr>
          <w:rFonts w:hint="eastAsia" w:ascii="LinTimes" w:hAnsi="LinTimes" w:eastAsia="楷体" w:cs="楷体"/>
          <w:sz w:val="32"/>
          <w:szCs w:val="32"/>
        </w:rPr>
        <w:t>（二）基本知识与能力要求</w:t>
      </w:r>
      <w:bookmarkEnd w:id="3"/>
      <w:bookmarkEnd w:id="4"/>
    </w:p>
    <w:p w14:paraId="38276E0F">
      <w:pPr>
        <w:spacing w:line="586"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本赛项旨在促进复合型高层次技能人才培养，为新能源汽车产业发展提供人才支撑，</w:t>
      </w:r>
      <w:bookmarkStart w:id="5" w:name="OLE_LINK7"/>
      <w:bookmarkStart w:id="6" w:name="OLE_LINK8"/>
      <w:r>
        <w:rPr>
          <w:rFonts w:hint="eastAsia" w:ascii="仿宋_GB2312" w:hAnsi="仿宋_GB2312" w:eastAsia="仿宋_GB2312" w:cs="仿宋_GB2312"/>
          <w:sz w:val="32"/>
          <w:szCs w:val="32"/>
        </w:rPr>
        <w:t>赛项共设置理论考试及实操考核两个环节</w:t>
      </w:r>
      <w:bookmarkEnd w:id="5"/>
      <w:bookmarkEnd w:id="6"/>
      <w:r>
        <w:rPr>
          <w:rFonts w:hint="eastAsia" w:ascii="仿宋_GB2312" w:hAnsi="仿宋_GB2312" w:eastAsia="仿宋_GB2312" w:cs="仿宋_GB2312"/>
          <w:sz w:val="32"/>
          <w:szCs w:val="32"/>
        </w:rPr>
        <w:t>。选手理论知识、工作能力的要求以及各项要求的权重比例见下表1</w:t>
      </w:r>
      <w:r>
        <w:rPr>
          <w:rFonts w:hint="eastAsia" w:ascii="仿宋_GB2312" w:hAnsi="仿宋_GB2312" w:eastAsia="仿宋_GB2312" w:cs="仿宋_GB2312"/>
          <w:sz w:val="32"/>
          <w:szCs w:val="32"/>
          <w:lang w:eastAsia="zh-CN"/>
        </w:rPr>
        <w:t>：</w:t>
      </w:r>
    </w:p>
    <w:p w14:paraId="3B9CE84A">
      <w:pPr>
        <w:widowControl w:val="0"/>
        <w:spacing w:line="560" w:lineRule="exact"/>
        <w:ind w:firstLine="480" w:firstLineChars="200"/>
        <w:jc w:val="center"/>
        <w:rPr>
          <w:rFonts w:hint="eastAsia"/>
          <w:lang w:eastAsia="zh-CN"/>
        </w:rPr>
      </w:pPr>
      <w:r>
        <w:rPr>
          <w:rFonts w:hint="eastAsia" w:ascii="Calibri" w:hAnsi="Calibri" w:eastAsia="仿宋_GB2312" w:cs="Times New Roman"/>
          <w:kern w:val="2"/>
          <w:sz w:val="24"/>
          <w:szCs w:val="21"/>
          <w:lang w:val="en-US" w:eastAsia="zh-CN" w:bidi="ar-SA"/>
        </w:rPr>
        <w:t>表1</w:t>
      </w:r>
      <w:r>
        <w:rPr>
          <w:rFonts w:ascii="Calibri" w:hAnsi="Calibri" w:eastAsia="仿宋_GB2312" w:cs="Times New Roman"/>
          <w:kern w:val="2"/>
          <w:sz w:val="24"/>
          <w:szCs w:val="21"/>
          <w:lang w:val="en-US" w:eastAsia="zh-CN" w:bidi="ar-SA"/>
        </w:rPr>
        <w:t xml:space="preserve"> </w:t>
      </w:r>
      <w:r>
        <w:rPr>
          <w:rFonts w:hint="eastAsia" w:ascii="Calibri" w:hAnsi="Calibri" w:eastAsia="仿宋_GB2312" w:cs="Times New Roman"/>
          <w:kern w:val="2"/>
          <w:sz w:val="24"/>
          <w:szCs w:val="21"/>
          <w:lang w:val="en-US" w:eastAsia="zh-CN" w:bidi="ar-SA"/>
        </w:rPr>
        <w:t>基本知识与能力要求权重表</w:t>
      </w:r>
    </w:p>
    <w:tbl>
      <w:tblPr>
        <w:tblStyle w:val="20"/>
        <w:tblW w:w="8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8"/>
        <w:gridCol w:w="5353"/>
        <w:gridCol w:w="1697"/>
      </w:tblGrid>
      <w:tr w14:paraId="38E47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6941" w:type="dxa"/>
            <w:gridSpan w:val="2"/>
            <w:tcBorders>
              <w:top w:val="single" w:color="auto" w:sz="4" w:space="0"/>
              <w:left w:val="single" w:color="auto" w:sz="4" w:space="0"/>
              <w:bottom w:val="single" w:color="auto" w:sz="4" w:space="0"/>
              <w:right w:val="single" w:color="auto" w:sz="4" w:space="0"/>
            </w:tcBorders>
            <w:vAlign w:val="center"/>
          </w:tcPr>
          <w:p w14:paraId="75BE4698">
            <w:pPr>
              <w:widowControl/>
              <w:snapToGrid w:val="0"/>
              <w:spacing w:before="159" w:beforeLines="50" w:after="159" w:afterLines="50" w:line="240" w:lineRule="atLeast"/>
              <w:jc w:val="center"/>
              <w:rPr>
                <w:rFonts w:ascii="宋体" w:hAnsi="宋体" w:eastAsia="宋体" w:cs="宋体"/>
                <w:b/>
                <w:caps/>
                <w:color w:val="auto"/>
                <w:kern w:val="0"/>
                <w:sz w:val="24"/>
                <w:szCs w:val="24"/>
                <w:lang w:val="en-GB" w:eastAsia="zh-CN" w:bidi="ar-SA"/>
              </w:rPr>
            </w:pPr>
            <w:r>
              <w:rPr>
                <w:rFonts w:hint="eastAsia" w:ascii="宋体" w:hAnsi="宋体" w:eastAsia="宋体" w:cs="宋体"/>
                <w:b/>
                <w:caps/>
                <w:color w:val="auto"/>
                <w:kern w:val="0"/>
                <w:sz w:val="24"/>
                <w:szCs w:val="24"/>
                <w:lang w:val="en-GB" w:eastAsia="zh-CN" w:bidi="ar-SA"/>
              </w:rPr>
              <w:t>相关要求</w:t>
            </w:r>
          </w:p>
        </w:tc>
        <w:tc>
          <w:tcPr>
            <w:tcW w:w="1697" w:type="dxa"/>
            <w:tcBorders>
              <w:top w:val="single" w:color="auto" w:sz="4" w:space="0"/>
              <w:left w:val="single" w:color="auto" w:sz="4" w:space="0"/>
              <w:bottom w:val="single" w:color="auto" w:sz="4" w:space="0"/>
              <w:right w:val="single" w:color="auto" w:sz="4" w:space="0"/>
            </w:tcBorders>
            <w:vAlign w:val="center"/>
          </w:tcPr>
          <w:p w14:paraId="18DF033E">
            <w:pPr>
              <w:widowControl/>
              <w:snapToGrid w:val="0"/>
              <w:spacing w:before="159" w:beforeLines="50" w:after="159" w:afterLines="50" w:line="240" w:lineRule="atLeast"/>
              <w:jc w:val="both"/>
              <w:rPr>
                <w:rFonts w:ascii="宋体" w:hAnsi="宋体" w:eastAsia="宋体" w:cs="宋体"/>
                <w:b/>
                <w:caps/>
                <w:color w:val="auto"/>
                <w:kern w:val="0"/>
                <w:sz w:val="24"/>
                <w:szCs w:val="24"/>
                <w:lang w:val="en-GB" w:eastAsia="en-US" w:bidi="ar-SA"/>
              </w:rPr>
            </w:pPr>
            <w:r>
              <w:rPr>
                <w:rFonts w:hint="eastAsia" w:ascii="宋体" w:hAnsi="宋体" w:eastAsia="宋体" w:cs="宋体"/>
                <w:b/>
                <w:caps/>
                <w:color w:val="auto"/>
                <w:kern w:val="0"/>
                <w:sz w:val="24"/>
                <w:szCs w:val="24"/>
                <w:lang w:val="en-GB" w:eastAsia="zh-CN" w:bidi="ar-SA"/>
              </w:rPr>
              <w:t>权重比例</w:t>
            </w:r>
            <w:r>
              <w:rPr>
                <w:rFonts w:hint="eastAsia" w:ascii="宋体" w:hAnsi="宋体" w:eastAsia="宋体" w:cs="宋体"/>
                <w:b/>
                <w:caps/>
                <w:color w:val="auto"/>
                <w:kern w:val="0"/>
                <w:sz w:val="24"/>
                <w:szCs w:val="24"/>
                <w:lang w:val="en-GB" w:eastAsia="en-US" w:bidi="ar-SA"/>
              </w:rPr>
              <w:t>(%)</w:t>
            </w:r>
          </w:p>
        </w:tc>
      </w:tr>
      <w:tr w14:paraId="2FC00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1588" w:type="dxa"/>
            <w:tcBorders>
              <w:top w:val="single" w:color="auto" w:sz="4" w:space="0"/>
              <w:left w:val="single" w:color="auto" w:sz="4" w:space="0"/>
              <w:bottom w:val="single" w:color="auto" w:sz="4" w:space="0"/>
              <w:right w:val="single" w:color="auto" w:sz="4" w:space="0"/>
            </w:tcBorders>
            <w:vAlign w:val="center"/>
          </w:tcPr>
          <w:p w14:paraId="5EF21BC1">
            <w:pPr>
              <w:widowControl/>
              <w:snapToGrid w:val="0"/>
              <w:spacing w:before="159" w:beforeLines="50" w:after="159" w:afterLines="50" w:line="240" w:lineRule="atLeast"/>
              <w:jc w:val="center"/>
              <w:rPr>
                <w:rFonts w:ascii="宋体" w:hAnsi="宋体" w:eastAsia="宋体" w:cs="宋体"/>
                <w:b/>
                <w:color w:val="auto"/>
                <w:kern w:val="0"/>
                <w:sz w:val="24"/>
                <w:szCs w:val="24"/>
                <w:lang w:val="en-GB" w:eastAsia="en-US" w:bidi="ar-SA"/>
              </w:rPr>
            </w:pPr>
            <w:r>
              <w:rPr>
                <w:rFonts w:hint="eastAsia" w:ascii="宋体" w:hAnsi="宋体" w:eastAsia="宋体" w:cs="宋体"/>
                <w:b/>
                <w:color w:val="auto"/>
                <w:kern w:val="0"/>
                <w:sz w:val="24"/>
                <w:szCs w:val="24"/>
                <w:lang w:val="en-GB" w:eastAsia="en-US" w:bidi="ar-SA"/>
              </w:rPr>
              <w:t>1</w:t>
            </w:r>
          </w:p>
        </w:tc>
        <w:tc>
          <w:tcPr>
            <w:tcW w:w="5353" w:type="dxa"/>
            <w:tcBorders>
              <w:top w:val="single" w:color="auto" w:sz="4" w:space="0"/>
              <w:left w:val="single" w:color="auto" w:sz="4" w:space="0"/>
              <w:bottom w:val="single" w:color="auto" w:sz="4" w:space="0"/>
              <w:right w:val="single" w:color="auto" w:sz="4" w:space="0"/>
            </w:tcBorders>
            <w:vAlign w:val="center"/>
          </w:tcPr>
          <w:p w14:paraId="7CB70F2F">
            <w:pPr>
              <w:snapToGrid w:val="0"/>
              <w:spacing w:before="159" w:beforeLines="50" w:after="159" w:afterLines="50" w:line="240" w:lineRule="atLeast"/>
              <w:rPr>
                <w:rFonts w:ascii="宋体" w:hAnsi="宋体" w:cs="宋体"/>
                <w:sz w:val="24"/>
                <w:szCs w:val="24"/>
              </w:rPr>
            </w:pPr>
            <w:r>
              <w:rPr>
                <w:rFonts w:hint="eastAsia" w:ascii="宋体" w:hAnsi="宋体" w:cs="宋体"/>
                <w:b/>
                <w:bCs/>
                <w:sz w:val="24"/>
                <w:szCs w:val="24"/>
              </w:rPr>
              <w:t>工作组织和管理</w:t>
            </w:r>
          </w:p>
        </w:tc>
        <w:tc>
          <w:tcPr>
            <w:tcW w:w="1697" w:type="dxa"/>
            <w:vMerge w:val="restart"/>
            <w:tcBorders>
              <w:top w:val="single" w:color="auto" w:sz="4" w:space="0"/>
              <w:left w:val="single" w:color="auto" w:sz="4" w:space="0"/>
              <w:bottom w:val="single" w:color="auto" w:sz="4" w:space="0"/>
              <w:right w:val="single" w:color="auto" w:sz="4" w:space="0"/>
            </w:tcBorders>
            <w:vAlign w:val="center"/>
          </w:tcPr>
          <w:p w14:paraId="662E409E">
            <w:pPr>
              <w:widowControl/>
              <w:snapToGrid w:val="0"/>
              <w:spacing w:before="159" w:beforeLines="50" w:after="159" w:afterLines="50" w:line="240" w:lineRule="atLeast"/>
              <w:jc w:val="center"/>
              <w:rPr>
                <w:rFonts w:ascii="宋体" w:hAnsi="宋体" w:eastAsia="宋体" w:cs="宋体"/>
                <w:bCs/>
                <w:color w:val="auto"/>
                <w:kern w:val="0"/>
                <w:sz w:val="24"/>
                <w:szCs w:val="24"/>
                <w:lang w:val="en-GB" w:eastAsia="en-US" w:bidi="ar-SA"/>
              </w:rPr>
            </w:pPr>
            <w:r>
              <w:rPr>
                <w:rFonts w:hint="eastAsia" w:ascii="宋体" w:hAnsi="宋体" w:eastAsia="宋体" w:cs="宋体"/>
                <w:bCs/>
                <w:color w:val="auto"/>
                <w:kern w:val="0"/>
                <w:sz w:val="24"/>
                <w:szCs w:val="24"/>
                <w:lang w:val="en-GB" w:eastAsia="en-US" w:bidi="ar-SA"/>
              </w:rPr>
              <w:t>10</w:t>
            </w:r>
          </w:p>
        </w:tc>
      </w:tr>
      <w:tr w14:paraId="402AA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4" w:hRule="atLeast"/>
          <w:jc w:val="center"/>
        </w:trPr>
        <w:tc>
          <w:tcPr>
            <w:tcW w:w="1588" w:type="dxa"/>
            <w:tcBorders>
              <w:top w:val="single" w:color="auto" w:sz="4" w:space="0"/>
              <w:left w:val="single" w:color="auto" w:sz="4" w:space="0"/>
              <w:bottom w:val="single" w:color="auto" w:sz="4" w:space="0"/>
              <w:right w:val="single" w:color="auto" w:sz="4" w:space="0"/>
            </w:tcBorders>
            <w:vAlign w:val="center"/>
          </w:tcPr>
          <w:p w14:paraId="71CBB794">
            <w:pPr>
              <w:widowControl/>
              <w:snapToGrid w:val="0"/>
              <w:spacing w:line="240" w:lineRule="atLeast"/>
              <w:jc w:val="center"/>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基本知识</w:t>
            </w:r>
          </w:p>
        </w:tc>
        <w:tc>
          <w:tcPr>
            <w:tcW w:w="5353" w:type="dxa"/>
            <w:tcBorders>
              <w:top w:val="single" w:color="auto" w:sz="4" w:space="0"/>
              <w:left w:val="single" w:color="auto" w:sz="4" w:space="0"/>
              <w:bottom w:val="single" w:color="auto" w:sz="4" w:space="0"/>
              <w:right w:val="single" w:color="auto" w:sz="4" w:space="0"/>
            </w:tcBorders>
            <w:vAlign w:val="center"/>
          </w:tcPr>
          <w:p w14:paraId="7FC361F4">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所有设备的功能、使用、保养以及安全事项</w:t>
            </w:r>
          </w:p>
          <w:p w14:paraId="5B53B950">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所用材料的用途、使用、保管以及潜在风险</w:t>
            </w:r>
          </w:p>
          <w:p w14:paraId="245A8153">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相关操作的困难和风险，及其产生的原因和预防措施</w:t>
            </w:r>
          </w:p>
          <w:p w14:paraId="5E057717">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可用的时间以及工作量</w:t>
            </w:r>
          </w:p>
          <w:p w14:paraId="0C304072">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工作计划时需考量的参数</w:t>
            </w:r>
          </w:p>
          <w:p w14:paraId="04D4E1B0">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任何时间都应遵守的健康和安全标准</w:t>
            </w:r>
          </w:p>
          <w:p w14:paraId="7FFB2AC1">
            <w:pPr>
              <w:widowControl/>
              <w:numPr>
                <w:ilvl w:val="0"/>
                <w:numId w:val="3"/>
              </w:numPr>
              <w:snapToGrid w:val="0"/>
              <w:spacing w:line="240" w:lineRule="atLeast"/>
              <w:ind w:left="420" w:leftChars="0" w:hanging="420" w:firstLineChars="0"/>
              <w:jc w:val="left"/>
              <w:rPr>
                <w:rFonts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环保和安全准则，及其工作环境整洁的保持</w:t>
            </w:r>
          </w:p>
        </w:tc>
        <w:tc>
          <w:tcPr>
            <w:tcW w:w="1697" w:type="dxa"/>
            <w:vMerge w:val="continue"/>
            <w:tcBorders>
              <w:top w:val="single" w:color="auto" w:sz="4" w:space="0"/>
              <w:left w:val="single" w:color="auto" w:sz="4" w:space="0"/>
              <w:bottom w:val="single" w:color="auto" w:sz="4" w:space="0"/>
              <w:right w:val="single" w:color="auto" w:sz="4" w:space="0"/>
            </w:tcBorders>
            <w:vAlign w:val="center"/>
          </w:tcPr>
          <w:p w14:paraId="01F48E20">
            <w:pPr>
              <w:snapToGrid w:val="0"/>
              <w:spacing w:line="240" w:lineRule="atLeast"/>
              <w:jc w:val="left"/>
              <w:rPr>
                <w:rFonts w:ascii="宋体" w:hAnsi="宋体" w:cs="宋体"/>
                <w:bCs/>
                <w:sz w:val="24"/>
                <w:szCs w:val="24"/>
                <w:lang w:val="en-GB"/>
              </w:rPr>
            </w:pPr>
          </w:p>
        </w:tc>
      </w:tr>
      <w:tr w14:paraId="7B747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jc w:val="center"/>
        </w:trPr>
        <w:tc>
          <w:tcPr>
            <w:tcW w:w="1588" w:type="dxa"/>
            <w:tcBorders>
              <w:top w:val="single" w:color="auto" w:sz="4" w:space="0"/>
              <w:left w:val="single" w:color="auto" w:sz="4" w:space="0"/>
              <w:bottom w:val="single" w:color="auto" w:sz="4" w:space="0"/>
              <w:right w:val="single" w:color="auto" w:sz="4" w:space="0"/>
            </w:tcBorders>
            <w:vAlign w:val="center"/>
          </w:tcPr>
          <w:p w14:paraId="6EEE1B37">
            <w:pPr>
              <w:widowControl/>
              <w:snapToGrid w:val="0"/>
              <w:spacing w:line="240" w:lineRule="atLeast"/>
              <w:jc w:val="center"/>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工作能力</w:t>
            </w:r>
          </w:p>
        </w:tc>
        <w:tc>
          <w:tcPr>
            <w:tcW w:w="5353" w:type="dxa"/>
            <w:tcBorders>
              <w:top w:val="single" w:color="auto" w:sz="4" w:space="0"/>
              <w:left w:val="single" w:color="auto" w:sz="4" w:space="0"/>
              <w:bottom w:val="single" w:color="auto" w:sz="4" w:space="0"/>
              <w:right w:val="single" w:color="auto" w:sz="4" w:space="0"/>
            </w:tcBorders>
            <w:vAlign w:val="center"/>
          </w:tcPr>
          <w:p w14:paraId="2A3A2383">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准备并维护一个安全、整洁和高效的工作台</w:t>
            </w:r>
          </w:p>
          <w:p w14:paraId="6DDCE95D">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准备好个人健康和安全相关的工作</w:t>
            </w:r>
          </w:p>
          <w:p w14:paraId="10F0CAB6">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计划、准备并按时完成每一项任务</w:t>
            </w:r>
          </w:p>
          <w:p w14:paraId="16A2FD10">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计划好工作，高效实施，避免中断</w:t>
            </w:r>
          </w:p>
          <w:p w14:paraId="61D0CCF9">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遵循厂家要求选择使用设备和材料，确保安全</w:t>
            </w:r>
          </w:p>
          <w:p w14:paraId="2945192E">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遵循厂家要求清洁、储存和测试设备和材料，确保安全</w:t>
            </w:r>
          </w:p>
          <w:p w14:paraId="411DD210">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遵循或超过有关环保、设备和材料的健康和安全标准</w:t>
            </w:r>
          </w:p>
          <w:p w14:paraId="0E10F180">
            <w:pPr>
              <w:widowControl/>
              <w:numPr>
                <w:ilvl w:val="0"/>
                <w:numId w:val="3"/>
              </w:numPr>
              <w:snapToGrid w:val="0"/>
              <w:spacing w:line="240" w:lineRule="atLeast"/>
              <w:ind w:left="420" w:leftChars="0" w:hanging="420" w:firstLineChars="0"/>
              <w:jc w:val="left"/>
              <w:rPr>
                <w:rFonts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将工作场地和车辆恢复到良好的状态和条件</w:t>
            </w:r>
          </w:p>
        </w:tc>
        <w:tc>
          <w:tcPr>
            <w:tcW w:w="1697" w:type="dxa"/>
            <w:vMerge w:val="continue"/>
            <w:tcBorders>
              <w:top w:val="single" w:color="auto" w:sz="4" w:space="0"/>
              <w:left w:val="single" w:color="auto" w:sz="4" w:space="0"/>
              <w:bottom w:val="single" w:color="auto" w:sz="4" w:space="0"/>
              <w:right w:val="single" w:color="auto" w:sz="4" w:space="0"/>
            </w:tcBorders>
            <w:vAlign w:val="center"/>
          </w:tcPr>
          <w:p w14:paraId="4CCFC18E">
            <w:pPr>
              <w:snapToGrid w:val="0"/>
              <w:spacing w:line="240" w:lineRule="atLeast"/>
              <w:jc w:val="left"/>
              <w:rPr>
                <w:rFonts w:ascii="宋体" w:hAnsi="宋体" w:cs="宋体"/>
                <w:bCs/>
                <w:sz w:val="24"/>
                <w:szCs w:val="24"/>
                <w:lang w:val="en-GB"/>
              </w:rPr>
            </w:pPr>
          </w:p>
        </w:tc>
      </w:tr>
      <w:tr w14:paraId="12821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1588" w:type="dxa"/>
            <w:tcBorders>
              <w:top w:val="single" w:color="auto" w:sz="4" w:space="0"/>
              <w:left w:val="single" w:color="auto" w:sz="4" w:space="0"/>
              <w:bottom w:val="single" w:color="auto" w:sz="4" w:space="0"/>
              <w:right w:val="single" w:color="auto" w:sz="4" w:space="0"/>
            </w:tcBorders>
            <w:vAlign w:val="center"/>
          </w:tcPr>
          <w:p w14:paraId="4D2CEB7F">
            <w:pPr>
              <w:widowControl/>
              <w:snapToGrid w:val="0"/>
              <w:spacing w:before="159" w:beforeLines="50" w:after="159" w:afterLines="50" w:line="240" w:lineRule="atLeast"/>
              <w:jc w:val="center"/>
              <w:rPr>
                <w:rFonts w:ascii="宋体" w:hAnsi="宋体" w:eastAsia="宋体" w:cs="宋体"/>
                <w:b/>
                <w:color w:val="auto"/>
                <w:kern w:val="0"/>
                <w:sz w:val="24"/>
                <w:szCs w:val="24"/>
                <w:lang w:val="en-GB" w:eastAsia="en-US" w:bidi="ar-SA"/>
              </w:rPr>
            </w:pPr>
            <w:r>
              <w:rPr>
                <w:rFonts w:hint="eastAsia" w:ascii="宋体" w:hAnsi="宋体" w:eastAsia="宋体" w:cs="宋体"/>
                <w:b/>
                <w:color w:val="auto"/>
                <w:kern w:val="0"/>
                <w:sz w:val="24"/>
                <w:szCs w:val="24"/>
                <w:lang w:val="en-GB" w:eastAsia="en-US" w:bidi="ar-SA"/>
              </w:rPr>
              <w:t>2</w:t>
            </w:r>
          </w:p>
        </w:tc>
        <w:tc>
          <w:tcPr>
            <w:tcW w:w="5353" w:type="dxa"/>
            <w:tcBorders>
              <w:top w:val="single" w:color="auto" w:sz="4" w:space="0"/>
              <w:left w:val="single" w:color="auto" w:sz="4" w:space="0"/>
              <w:bottom w:val="single" w:color="auto" w:sz="4" w:space="0"/>
              <w:right w:val="single" w:color="auto" w:sz="4" w:space="0"/>
            </w:tcBorders>
            <w:vAlign w:val="center"/>
          </w:tcPr>
          <w:p w14:paraId="69E297E7">
            <w:pPr>
              <w:widowControl/>
              <w:jc w:val="left"/>
              <w:rPr>
                <w:rFonts w:ascii="宋体" w:hAnsi="宋体" w:eastAsia="宋体" w:cs="宋体"/>
                <w:b/>
                <w:color w:val="auto"/>
                <w:kern w:val="0"/>
                <w:sz w:val="24"/>
                <w:szCs w:val="24"/>
                <w:lang w:val="en-GB" w:eastAsia="en-US" w:bidi="ar-SA"/>
              </w:rPr>
            </w:pPr>
            <w:r>
              <w:rPr>
                <w:rFonts w:hint="eastAsia" w:ascii="宋体" w:hAnsi="宋体" w:eastAsia="宋体" w:cs="宋体"/>
                <w:b/>
                <w:color w:val="auto"/>
                <w:kern w:val="0"/>
                <w:sz w:val="24"/>
                <w:szCs w:val="24"/>
                <w:lang w:val="en-GB" w:eastAsia="en-US" w:bidi="ar-SA"/>
              </w:rPr>
              <w:t>沟通和人际交往</w:t>
            </w:r>
          </w:p>
        </w:tc>
        <w:tc>
          <w:tcPr>
            <w:tcW w:w="1697" w:type="dxa"/>
            <w:vMerge w:val="restart"/>
            <w:tcBorders>
              <w:top w:val="single" w:color="auto" w:sz="4" w:space="0"/>
              <w:left w:val="single" w:color="auto" w:sz="4" w:space="0"/>
              <w:bottom w:val="single" w:color="auto" w:sz="4" w:space="0"/>
              <w:right w:val="single" w:color="auto" w:sz="4" w:space="0"/>
            </w:tcBorders>
            <w:vAlign w:val="center"/>
          </w:tcPr>
          <w:p w14:paraId="36DD0C1F">
            <w:pPr>
              <w:widowControl/>
              <w:snapToGrid w:val="0"/>
              <w:spacing w:before="159" w:beforeLines="50" w:after="159" w:afterLines="50" w:line="240" w:lineRule="atLeast"/>
              <w:jc w:val="center"/>
              <w:rPr>
                <w:rFonts w:ascii="宋体" w:hAnsi="宋体" w:eastAsia="宋体" w:cs="宋体"/>
                <w:bCs/>
                <w:color w:val="auto"/>
                <w:kern w:val="0"/>
                <w:sz w:val="24"/>
                <w:szCs w:val="24"/>
                <w:lang w:val="en-GB" w:eastAsia="en-US" w:bidi="ar-SA"/>
              </w:rPr>
            </w:pPr>
            <w:r>
              <w:rPr>
                <w:rFonts w:ascii="宋体" w:hAnsi="宋体" w:eastAsia="宋体" w:cs="宋体"/>
                <w:bCs/>
                <w:color w:val="auto"/>
                <w:kern w:val="0"/>
                <w:sz w:val="24"/>
                <w:szCs w:val="24"/>
                <w:lang w:val="en-GB" w:eastAsia="en-US" w:bidi="ar-SA"/>
              </w:rPr>
              <w:t>10</w:t>
            </w:r>
          </w:p>
        </w:tc>
      </w:tr>
      <w:tr w14:paraId="199F7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6" w:hRule="atLeast"/>
          <w:jc w:val="center"/>
        </w:trPr>
        <w:tc>
          <w:tcPr>
            <w:tcW w:w="1588" w:type="dxa"/>
            <w:tcBorders>
              <w:top w:val="single" w:color="auto" w:sz="4" w:space="0"/>
              <w:left w:val="single" w:color="auto" w:sz="4" w:space="0"/>
              <w:bottom w:val="single" w:color="auto" w:sz="4" w:space="0"/>
              <w:right w:val="single" w:color="auto" w:sz="4" w:space="0"/>
            </w:tcBorders>
            <w:vAlign w:val="center"/>
          </w:tcPr>
          <w:p w14:paraId="07341346">
            <w:pPr>
              <w:widowControl/>
              <w:snapToGrid w:val="0"/>
              <w:spacing w:line="240" w:lineRule="atLeast"/>
              <w:jc w:val="center"/>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基本知识</w:t>
            </w:r>
          </w:p>
        </w:tc>
        <w:tc>
          <w:tcPr>
            <w:tcW w:w="5353" w:type="dxa"/>
            <w:tcBorders>
              <w:top w:val="single" w:color="auto" w:sz="4" w:space="0"/>
              <w:left w:val="single" w:color="auto" w:sz="4" w:space="0"/>
              <w:bottom w:val="single" w:color="auto" w:sz="4" w:space="0"/>
              <w:right w:val="single" w:color="auto" w:sz="4" w:space="0"/>
            </w:tcBorders>
            <w:vAlign w:val="center"/>
          </w:tcPr>
          <w:p w14:paraId="502674CD">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纸质或电子形式技术文件的范围和内容</w:t>
            </w:r>
          </w:p>
          <w:p w14:paraId="6796EC3E">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与技能有关的专业语言（术语）</w:t>
            </w:r>
          </w:p>
          <w:p w14:paraId="26AAABDA">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以口头、书写或电子形式汇报交流的规范</w:t>
            </w:r>
          </w:p>
          <w:p w14:paraId="7344E303">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测量仪器输出结果和结论的本质含义</w:t>
            </w:r>
          </w:p>
          <w:p w14:paraId="788D1783">
            <w:pPr>
              <w:widowControl/>
              <w:numPr>
                <w:ilvl w:val="0"/>
                <w:numId w:val="3"/>
              </w:numPr>
              <w:snapToGrid w:val="0"/>
              <w:spacing w:line="240" w:lineRule="atLeast"/>
              <w:ind w:left="420" w:leftChars="0" w:hanging="420" w:firstLineChars="0"/>
              <w:jc w:val="left"/>
              <w:rPr>
                <w:rFonts w:ascii="仿宋_GB2312" w:hAnsi="仿宋_GB2312" w:eastAsia="仿宋_GB2312" w:cs="仿宋_GB2312"/>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客户服务和沟通的规范</w:t>
            </w:r>
          </w:p>
        </w:tc>
        <w:tc>
          <w:tcPr>
            <w:tcW w:w="1697" w:type="dxa"/>
            <w:vMerge w:val="continue"/>
            <w:tcBorders>
              <w:top w:val="single" w:color="auto" w:sz="4" w:space="0"/>
              <w:left w:val="single" w:color="auto" w:sz="4" w:space="0"/>
              <w:bottom w:val="single" w:color="auto" w:sz="4" w:space="0"/>
              <w:right w:val="single" w:color="auto" w:sz="4" w:space="0"/>
            </w:tcBorders>
            <w:vAlign w:val="center"/>
          </w:tcPr>
          <w:p w14:paraId="5FA04061">
            <w:pPr>
              <w:snapToGrid w:val="0"/>
              <w:spacing w:line="240" w:lineRule="atLeast"/>
              <w:jc w:val="left"/>
              <w:rPr>
                <w:rFonts w:hint="eastAsia" w:ascii="LinTimes" w:hAnsi="LinTimes" w:cs="LinTimes"/>
                <w:b/>
                <w:sz w:val="24"/>
                <w:szCs w:val="24"/>
                <w:lang w:val="en-GB"/>
              </w:rPr>
            </w:pPr>
          </w:p>
        </w:tc>
      </w:tr>
      <w:tr w14:paraId="127EC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jc w:val="center"/>
        </w:trPr>
        <w:tc>
          <w:tcPr>
            <w:tcW w:w="1588" w:type="dxa"/>
            <w:tcBorders>
              <w:top w:val="single" w:color="auto" w:sz="4" w:space="0"/>
              <w:left w:val="single" w:color="auto" w:sz="4" w:space="0"/>
              <w:bottom w:val="single" w:color="auto" w:sz="4" w:space="0"/>
              <w:right w:val="single" w:color="auto" w:sz="4" w:space="0"/>
            </w:tcBorders>
            <w:vAlign w:val="center"/>
          </w:tcPr>
          <w:p w14:paraId="4B3D355D">
            <w:pPr>
              <w:widowControl/>
              <w:snapToGrid w:val="0"/>
              <w:spacing w:line="240" w:lineRule="atLeast"/>
              <w:jc w:val="center"/>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工作能力</w:t>
            </w:r>
          </w:p>
        </w:tc>
        <w:tc>
          <w:tcPr>
            <w:tcW w:w="5353" w:type="dxa"/>
            <w:tcBorders>
              <w:top w:val="single" w:color="auto" w:sz="4" w:space="0"/>
              <w:left w:val="single" w:color="auto" w:sz="4" w:space="0"/>
              <w:bottom w:val="single" w:color="auto" w:sz="4" w:space="0"/>
              <w:right w:val="single" w:color="auto" w:sz="4" w:space="0"/>
            </w:tcBorders>
            <w:vAlign w:val="center"/>
          </w:tcPr>
          <w:p w14:paraId="1D3E6E7F">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从各种形式的维修资料中读取中英文技术数据和相关说明</w:t>
            </w:r>
          </w:p>
          <w:p w14:paraId="0E44CE29">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在工作场所，以规范的书写或电子的方式进行沟通</w:t>
            </w:r>
          </w:p>
          <w:p w14:paraId="52EDA0CC">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在工作场所，以口头、书写或电子的方式沟通，确保清晰、有效、高效</w:t>
            </w:r>
          </w:p>
          <w:p w14:paraId="22EDAD06">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使用一些规范的沟通技巧</w:t>
            </w:r>
          </w:p>
          <w:p w14:paraId="7B909032">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填写报告单，对出现的事件和问题做出回应</w:t>
            </w:r>
          </w:p>
          <w:p w14:paraId="770DED42">
            <w:pPr>
              <w:widowControl/>
              <w:numPr>
                <w:ilvl w:val="0"/>
                <w:numId w:val="3"/>
              </w:numPr>
              <w:snapToGrid w:val="0"/>
              <w:spacing w:line="240" w:lineRule="atLeast"/>
              <w:ind w:left="420" w:leftChars="0" w:hanging="420" w:firstLineChars="0"/>
              <w:jc w:val="left"/>
              <w:rPr>
                <w:rFonts w:ascii="仿宋_GB2312" w:hAnsi="仿宋_GB2312" w:eastAsia="仿宋_GB2312" w:cs="仿宋_GB2312"/>
                <w:kern w:val="0"/>
                <w:sz w:val="24"/>
                <w:szCs w:val="22"/>
                <w:lang w:val="en-US" w:eastAsia="zh-CN" w:bidi="ar-SA"/>
              </w:rPr>
            </w:pPr>
            <w:r>
              <w:rPr>
                <w:rFonts w:hint="eastAsia" w:ascii="仿宋_GB2312" w:hAnsi="仿宋_GB2312" w:eastAsia="仿宋_GB2312" w:cs="仿宋_GB2312"/>
                <w:color w:val="auto"/>
                <w:kern w:val="0"/>
                <w:sz w:val="24"/>
                <w:szCs w:val="24"/>
                <w:lang w:val="en-US" w:eastAsia="zh-CN" w:bidi="ar-SA"/>
              </w:rPr>
              <w:t>直接或间接地对客户的需求做出回应</w:t>
            </w:r>
          </w:p>
        </w:tc>
        <w:tc>
          <w:tcPr>
            <w:tcW w:w="1697" w:type="dxa"/>
            <w:vMerge w:val="continue"/>
            <w:tcBorders>
              <w:top w:val="single" w:color="auto" w:sz="4" w:space="0"/>
              <w:left w:val="single" w:color="auto" w:sz="4" w:space="0"/>
              <w:bottom w:val="single" w:color="auto" w:sz="4" w:space="0"/>
              <w:right w:val="single" w:color="auto" w:sz="4" w:space="0"/>
            </w:tcBorders>
            <w:vAlign w:val="center"/>
          </w:tcPr>
          <w:p w14:paraId="0DB193AD">
            <w:pPr>
              <w:snapToGrid w:val="0"/>
              <w:spacing w:line="240" w:lineRule="atLeast"/>
              <w:jc w:val="left"/>
              <w:rPr>
                <w:rFonts w:hint="eastAsia" w:ascii="LinTimes" w:hAnsi="LinTimes" w:cs="LinTimes"/>
                <w:b/>
                <w:sz w:val="24"/>
                <w:szCs w:val="24"/>
                <w:lang w:val="en-GB"/>
              </w:rPr>
            </w:pPr>
          </w:p>
        </w:tc>
      </w:tr>
      <w:tr w14:paraId="047CE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1588" w:type="dxa"/>
            <w:tcBorders>
              <w:top w:val="single" w:color="auto" w:sz="4" w:space="0"/>
              <w:left w:val="single" w:color="auto" w:sz="4" w:space="0"/>
              <w:bottom w:val="single" w:color="auto" w:sz="4" w:space="0"/>
              <w:right w:val="single" w:color="auto" w:sz="4" w:space="0"/>
            </w:tcBorders>
            <w:vAlign w:val="center"/>
          </w:tcPr>
          <w:p w14:paraId="18717526">
            <w:pPr>
              <w:widowControl/>
              <w:snapToGrid w:val="0"/>
              <w:spacing w:before="159" w:beforeLines="50" w:after="159" w:afterLines="50" w:line="240" w:lineRule="atLeast"/>
              <w:jc w:val="center"/>
              <w:rPr>
                <w:rFonts w:ascii="宋体" w:hAnsi="宋体" w:eastAsia="宋体" w:cs="宋体"/>
                <w:b/>
                <w:color w:val="auto"/>
                <w:kern w:val="0"/>
                <w:sz w:val="24"/>
                <w:szCs w:val="24"/>
                <w:lang w:val="en-GB" w:eastAsia="zh-CN" w:bidi="ar-SA"/>
              </w:rPr>
            </w:pPr>
            <w:bookmarkStart w:id="7" w:name="_Hlk133918183"/>
            <w:r>
              <w:rPr>
                <w:rFonts w:hint="eastAsia" w:ascii="宋体" w:hAnsi="宋体" w:eastAsia="宋体" w:cs="宋体"/>
                <w:b/>
                <w:color w:val="auto"/>
                <w:kern w:val="0"/>
                <w:sz w:val="24"/>
                <w:szCs w:val="24"/>
                <w:lang w:val="en-GB" w:eastAsia="zh-CN" w:bidi="ar-SA"/>
              </w:rPr>
              <w:t>3</w:t>
            </w:r>
          </w:p>
        </w:tc>
        <w:tc>
          <w:tcPr>
            <w:tcW w:w="5353" w:type="dxa"/>
            <w:tcBorders>
              <w:top w:val="single" w:color="auto" w:sz="4" w:space="0"/>
              <w:left w:val="single" w:color="auto" w:sz="4" w:space="0"/>
              <w:bottom w:val="single" w:color="auto" w:sz="4" w:space="0"/>
              <w:right w:val="single" w:color="auto" w:sz="4" w:space="0"/>
            </w:tcBorders>
            <w:vAlign w:val="center"/>
          </w:tcPr>
          <w:p w14:paraId="706B6331">
            <w:pPr>
              <w:widowControl/>
              <w:jc w:val="left"/>
              <w:rPr>
                <w:rFonts w:ascii="宋体" w:hAnsi="宋体" w:eastAsia="宋体" w:cs="宋体"/>
                <w:b/>
                <w:color w:val="auto"/>
                <w:kern w:val="0"/>
                <w:sz w:val="24"/>
                <w:szCs w:val="24"/>
                <w:lang w:val="en-GB" w:eastAsia="zh-CN" w:bidi="ar-SA"/>
              </w:rPr>
            </w:pPr>
            <w:r>
              <w:rPr>
                <w:rFonts w:hint="eastAsia" w:ascii="宋体" w:hAnsi="宋体" w:eastAsia="宋体" w:cs="宋体"/>
                <w:b/>
                <w:color w:val="auto"/>
                <w:kern w:val="0"/>
                <w:sz w:val="24"/>
                <w:szCs w:val="24"/>
                <w:lang w:val="en-GB" w:eastAsia="zh-CN" w:bidi="ar-SA"/>
              </w:rPr>
              <w:t>参赛选手应掌握的基本知识</w:t>
            </w:r>
          </w:p>
        </w:tc>
        <w:tc>
          <w:tcPr>
            <w:tcW w:w="1697" w:type="dxa"/>
            <w:vMerge w:val="restart"/>
            <w:tcBorders>
              <w:top w:val="single" w:color="auto" w:sz="4" w:space="0"/>
              <w:left w:val="single" w:color="auto" w:sz="4" w:space="0"/>
              <w:bottom w:val="single" w:color="auto" w:sz="4" w:space="0"/>
              <w:right w:val="single" w:color="auto" w:sz="4" w:space="0"/>
            </w:tcBorders>
            <w:vAlign w:val="center"/>
          </w:tcPr>
          <w:p w14:paraId="15FD0FCC">
            <w:pPr>
              <w:widowControl/>
              <w:snapToGrid w:val="0"/>
              <w:spacing w:before="159" w:beforeLines="50" w:after="159" w:afterLines="50" w:line="240" w:lineRule="atLeast"/>
              <w:jc w:val="center"/>
              <w:rPr>
                <w:rFonts w:ascii="宋体" w:hAnsi="宋体" w:eastAsia="宋体" w:cs="宋体"/>
                <w:bCs/>
                <w:color w:val="auto"/>
                <w:kern w:val="0"/>
                <w:sz w:val="24"/>
                <w:szCs w:val="24"/>
                <w:lang w:val="en-GB" w:eastAsia="en-US" w:bidi="ar-SA"/>
              </w:rPr>
            </w:pPr>
            <w:r>
              <w:rPr>
                <w:rFonts w:ascii="宋体" w:hAnsi="宋体" w:eastAsia="宋体" w:cs="宋体"/>
                <w:bCs/>
                <w:color w:val="auto"/>
                <w:kern w:val="0"/>
                <w:sz w:val="24"/>
                <w:szCs w:val="24"/>
                <w:lang w:val="en-GB" w:eastAsia="en-US" w:bidi="ar-SA"/>
              </w:rPr>
              <w:t>80</w:t>
            </w:r>
          </w:p>
        </w:tc>
      </w:tr>
      <w:tr w14:paraId="7543C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6" w:hRule="atLeast"/>
          <w:jc w:val="center"/>
        </w:trPr>
        <w:tc>
          <w:tcPr>
            <w:tcW w:w="1588" w:type="dxa"/>
            <w:tcBorders>
              <w:top w:val="single" w:color="auto" w:sz="4" w:space="0"/>
              <w:left w:val="single" w:color="auto" w:sz="4" w:space="0"/>
              <w:bottom w:val="single" w:color="auto" w:sz="4" w:space="0"/>
              <w:right w:val="single" w:color="auto" w:sz="4" w:space="0"/>
            </w:tcBorders>
            <w:vAlign w:val="center"/>
          </w:tcPr>
          <w:p w14:paraId="15E144D2">
            <w:pPr>
              <w:widowControl/>
              <w:snapToGrid w:val="0"/>
              <w:spacing w:line="240" w:lineRule="atLeast"/>
              <w:jc w:val="center"/>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基本知识</w:t>
            </w:r>
          </w:p>
        </w:tc>
        <w:tc>
          <w:tcPr>
            <w:tcW w:w="5353" w:type="dxa"/>
            <w:tcBorders>
              <w:top w:val="single" w:color="auto" w:sz="4" w:space="0"/>
              <w:left w:val="single" w:color="auto" w:sz="4" w:space="0"/>
              <w:bottom w:val="single" w:color="auto" w:sz="4" w:space="0"/>
              <w:right w:val="single" w:color="auto" w:sz="4" w:space="0"/>
            </w:tcBorders>
            <w:vAlign w:val="center"/>
          </w:tcPr>
          <w:p w14:paraId="5D133B96">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安全文明生产与环境保护知识</w:t>
            </w:r>
          </w:p>
          <w:p w14:paraId="0041277C">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职业道德基本知识</w:t>
            </w:r>
          </w:p>
          <w:p w14:paraId="723BABD4">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车路协同场景搭建方法</w:t>
            </w:r>
          </w:p>
          <w:p w14:paraId="6667BE7F">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车路协同功能验证方法</w:t>
            </w:r>
          </w:p>
          <w:p w14:paraId="39FD0EEA">
            <w:pPr>
              <w:widowControl/>
              <w:numPr>
                <w:ilvl w:val="0"/>
                <w:numId w:val="3"/>
              </w:numPr>
              <w:snapToGrid w:val="0"/>
              <w:spacing w:line="240" w:lineRule="atLeast"/>
              <w:ind w:left="420" w:leftChars="0" w:hanging="420" w:firstLineChars="0"/>
              <w:jc w:val="left"/>
              <w:rPr>
                <w:rFonts w:ascii="仿宋_GB2312" w:hAnsi="仿宋_GB2312" w:eastAsia="仿宋_GB2312" w:cs="仿宋_GB2312"/>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智能网联汽车道路运行测试方法</w:t>
            </w:r>
          </w:p>
        </w:tc>
        <w:tc>
          <w:tcPr>
            <w:tcW w:w="1697" w:type="dxa"/>
            <w:vMerge w:val="continue"/>
            <w:tcBorders>
              <w:top w:val="single" w:color="auto" w:sz="4" w:space="0"/>
              <w:left w:val="single" w:color="auto" w:sz="4" w:space="0"/>
              <w:bottom w:val="single" w:color="auto" w:sz="4" w:space="0"/>
              <w:right w:val="single" w:color="auto" w:sz="4" w:space="0"/>
            </w:tcBorders>
            <w:vAlign w:val="center"/>
          </w:tcPr>
          <w:p w14:paraId="3B75A784">
            <w:pPr>
              <w:snapToGrid w:val="0"/>
              <w:spacing w:line="240" w:lineRule="atLeast"/>
              <w:ind w:firstLine="482"/>
              <w:jc w:val="left"/>
              <w:rPr>
                <w:rFonts w:hint="eastAsia" w:ascii="LinTimes" w:hAnsi="LinTimes" w:cs="LinTimes"/>
                <w:b/>
                <w:sz w:val="24"/>
                <w:szCs w:val="24"/>
                <w:lang w:val="en-GB"/>
              </w:rPr>
            </w:pPr>
          </w:p>
        </w:tc>
      </w:tr>
      <w:tr w14:paraId="60872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588" w:type="dxa"/>
            <w:tcBorders>
              <w:top w:val="single" w:color="auto" w:sz="4" w:space="0"/>
              <w:left w:val="single" w:color="auto" w:sz="4" w:space="0"/>
              <w:bottom w:val="single" w:color="auto" w:sz="4" w:space="0"/>
              <w:right w:val="single" w:color="auto" w:sz="4" w:space="0"/>
            </w:tcBorders>
            <w:vAlign w:val="center"/>
          </w:tcPr>
          <w:p w14:paraId="021C3FCF">
            <w:pPr>
              <w:widowControl/>
              <w:snapToGrid w:val="0"/>
              <w:spacing w:line="240" w:lineRule="atLeast"/>
              <w:jc w:val="center"/>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工作能力</w:t>
            </w:r>
          </w:p>
        </w:tc>
        <w:tc>
          <w:tcPr>
            <w:tcW w:w="5353" w:type="dxa"/>
            <w:tcBorders>
              <w:top w:val="single" w:color="auto" w:sz="4" w:space="0"/>
              <w:left w:val="single" w:color="auto" w:sz="4" w:space="0"/>
              <w:bottom w:val="single" w:color="auto" w:sz="4" w:space="0"/>
              <w:right w:val="single" w:color="auto" w:sz="4" w:space="0"/>
            </w:tcBorders>
            <w:vAlign w:val="center"/>
          </w:tcPr>
          <w:p w14:paraId="5498CD9D">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使用仿真软件进行车路协同场景搭建、标定及功能测试</w:t>
            </w:r>
          </w:p>
          <w:p w14:paraId="60C3497A">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对车路协同网络进行通信配置与调试的能力</w:t>
            </w:r>
          </w:p>
          <w:p w14:paraId="0F88609A">
            <w:pPr>
              <w:widowControl/>
              <w:numPr>
                <w:ilvl w:val="0"/>
                <w:numId w:val="3"/>
              </w:numPr>
              <w:snapToGrid w:val="0"/>
              <w:spacing w:line="240" w:lineRule="atLeast"/>
              <w:ind w:left="420" w:leftChars="0" w:hanging="420" w:firstLineChars="0"/>
              <w:jc w:val="left"/>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基于路测场景的智能化和网联化功能测试能力</w:t>
            </w:r>
          </w:p>
          <w:p w14:paraId="2D2F7763">
            <w:pPr>
              <w:widowControl/>
              <w:numPr>
                <w:ilvl w:val="0"/>
                <w:numId w:val="3"/>
              </w:numPr>
              <w:snapToGrid w:val="0"/>
              <w:spacing w:line="240" w:lineRule="atLeast"/>
              <w:ind w:left="420" w:leftChars="0" w:hanging="420" w:firstLineChars="0"/>
              <w:jc w:val="left"/>
              <w:rPr>
                <w:rFonts w:ascii="仿宋_GB2312" w:hAnsi="仿宋_GB2312" w:eastAsia="仿宋_GB2312" w:cs="仿宋_GB2312"/>
                <w:kern w:val="0"/>
                <w:sz w:val="24"/>
                <w:szCs w:val="24"/>
                <w:lang w:val="en-US" w:eastAsia="zh-CN" w:bidi="ar-SA"/>
              </w:rPr>
            </w:pPr>
            <w:r>
              <w:rPr>
                <w:rFonts w:hint="eastAsia" w:ascii="仿宋_GB2312" w:hAnsi="仿宋_GB2312" w:eastAsia="仿宋_GB2312" w:cs="仿宋_GB2312"/>
                <w:color w:val="auto"/>
                <w:kern w:val="0"/>
                <w:sz w:val="24"/>
                <w:szCs w:val="24"/>
                <w:lang w:val="en-US" w:eastAsia="zh-CN" w:bidi="ar-SA"/>
              </w:rPr>
              <w:t>填写工单</w:t>
            </w:r>
          </w:p>
        </w:tc>
        <w:tc>
          <w:tcPr>
            <w:tcW w:w="1697" w:type="dxa"/>
            <w:vMerge w:val="continue"/>
            <w:tcBorders>
              <w:top w:val="single" w:color="auto" w:sz="4" w:space="0"/>
              <w:left w:val="single" w:color="auto" w:sz="4" w:space="0"/>
              <w:bottom w:val="single" w:color="auto" w:sz="4" w:space="0"/>
              <w:right w:val="single" w:color="auto" w:sz="4" w:space="0"/>
            </w:tcBorders>
            <w:vAlign w:val="center"/>
          </w:tcPr>
          <w:p w14:paraId="0DA317B9">
            <w:pPr>
              <w:snapToGrid w:val="0"/>
              <w:spacing w:line="240" w:lineRule="atLeast"/>
              <w:ind w:firstLine="482"/>
              <w:jc w:val="left"/>
              <w:rPr>
                <w:rFonts w:hint="eastAsia" w:ascii="LinTimes" w:hAnsi="LinTimes" w:cs="LinTimes"/>
                <w:b/>
                <w:sz w:val="24"/>
                <w:szCs w:val="24"/>
                <w:highlight w:val="yellow"/>
                <w:lang w:val="en-GB"/>
              </w:rPr>
            </w:pPr>
          </w:p>
        </w:tc>
      </w:tr>
      <w:bookmarkEnd w:id="7"/>
      <w:tr w14:paraId="2095B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1588" w:type="dxa"/>
            <w:tcBorders>
              <w:top w:val="single" w:color="auto" w:sz="4" w:space="0"/>
              <w:left w:val="single" w:color="auto" w:sz="4" w:space="0"/>
              <w:bottom w:val="single" w:color="auto" w:sz="4" w:space="0"/>
              <w:right w:val="single" w:color="auto" w:sz="4" w:space="0"/>
            </w:tcBorders>
            <w:vAlign w:val="center"/>
          </w:tcPr>
          <w:p w14:paraId="5F31A8A0">
            <w:pPr>
              <w:widowControl/>
              <w:snapToGrid w:val="0"/>
              <w:spacing w:before="159" w:beforeLines="50" w:after="159" w:afterLines="50" w:line="240" w:lineRule="atLeast"/>
              <w:jc w:val="center"/>
              <w:rPr>
                <w:rFonts w:hint="eastAsia" w:ascii="LinTimes" w:hAnsi="LinTimes" w:eastAsia="宋体" w:cs="LinTimes"/>
                <w:b/>
                <w:color w:val="auto"/>
                <w:kern w:val="0"/>
                <w:sz w:val="24"/>
                <w:szCs w:val="24"/>
                <w:lang w:val="en-GB" w:eastAsia="zh-CN" w:bidi="ar-SA"/>
              </w:rPr>
            </w:pPr>
            <w:r>
              <w:rPr>
                <w:rFonts w:ascii="LinTimes" w:hAnsi="LinTimes" w:eastAsia="宋体" w:cs="LinTimes"/>
                <w:b/>
                <w:color w:val="auto"/>
                <w:kern w:val="0"/>
                <w:sz w:val="24"/>
                <w:szCs w:val="24"/>
                <w:lang w:val="en-GB" w:eastAsia="zh-CN" w:bidi="ar-SA"/>
              </w:rPr>
              <w:t>合计</w:t>
            </w:r>
          </w:p>
        </w:tc>
        <w:tc>
          <w:tcPr>
            <w:tcW w:w="5353" w:type="dxa"/>
            <w:tcBorders>
              <w:top w:val="single" w:color="auto" w:sz="4" w:space="0"/>
              <w:left w:val="single" w:color="auto" w:sz="4" w:space="0"/>
              <w:bottom w:val="single" w:color="auto" w:sz="4" w:space="0"/>
              <w:right w:val="single" w:color="auto" w:sz="4" w:space="0"/>
            </w:tcBorders>
            <w:vAlign w:val="center"/>
          </w:tcPr>
          <w:p w14:paraId="6FC9371C">
            <w:pPr>
              <w:widowControl/>
              <w:tabs>
                <w:tab w:val="left" w:pos="720"/>
              </w:tabs>
              <w:snapToGrid w:val="0"/>
              <w:spacing w:before="159" w:beforeLines="50" w:after="159" w:afterLines="50" w:line="240" w:lineRule="atLeast"/>
              <w:ind w:left="284"/>
              <w:contextualSpacing/>
              <w:jc w:val="both"/>
              <w:rPr>
                <w:rFonts w:hint="eastAsia" w:ascii="LinTimes" w:hAnsi="LinTimes" w:eastAsia="宋体" w:cs="LinTimes"/>
                <w:b/>
                <w:kern w:val="0"/>
                <w:sz w:val="24"/>
                <w:szCs w:val="24"/>
                <w:lang w:val="en-US" w:eastAsia="zh-CN" w:bidi="ar-SA"/>
              </w:rPr>
            </w:pPr>
          </w:p>
        </w:tc>
        <w:tc>
          <w:tcPr>
            <w:tcW w:w="1697" w:type="dxa"/>
            <w:tcBorders>
              <w:top w:val="single" w:color="auto" w:sz="4" w:space="0"/>
              <w:left w:val="single" w:color="auto" w:sz="4" w:space="0"/>
              <w:bottom w:val="single" w:color="auto" w:sz="4" w:space="0"/>
              <w:right w:val="single" w:color="auto" w:sz="4" w:space="0"/>
            </w:tcBorders>
            <w:vAlign w:val="center"/>
          </w:tcPr>
          <w:p w14:paraId="24EE8A63">
            <w:pPr>
              <w:widowControl/>
              <w:snapToGrid w:val="0"/>
              <w:spacing w:before="159" w:beforeLines="50" w:after="159" w:afterLines="50" w:line="240" w:lineRule="atLeast"/>
              <w:jc w:val="center"/>
              <w:rPr>
                <w:rFonts w:ascii="宋体" w:hAnsi="宋体" w:eastAsia="宋体" w:cs="宋体"/>
                <w:bCs/>
                <w:color w:val="auto"/>
                <w:kern w:val="0"/>
                <w:sz w:val="24"/>
                <w:szCs w:val="24"/>
                <w:lang w:val="en-GB" w:eastAsia="zh-CN" w:bidi="ar-SA"/>
              </w:rPr>
            </w:pPr>
            <w:r>
              <w:rPr>
                <w:rFonts w:hint="eastAsia" w:ascii="宋体" w:hAnsi="宋体" w:eastAsia="宋体" w:cs="宋体"/>
                <w:bCs/>
                <w:color w:val="auto"/>
                <w:kern w:val="0"/>
                <w:sz w:val="24"/>
                <w:szCs w:val="24"/>
                <w:lang w:val="en-GB" w:eastAsia="zh-CN" w:bidi="ar-SA"/>
              </w:rPr>
              <w:t>100</w:t>
            </w:r>
          </w:p>
        </w:tc>
      </w:tr>
    </w:tbl>
    <w:p w14:paraId="506EB90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LinTimes" w:hAnsi="LinTimes" w:eastAsia="黑体" w:cs="黑体"/>
          <w:sz w:val="32"/>
          <w:szCs w:val="32"/>
        </w:rPr>
      </w:pPr>
      <w:bookmarkStart w:id="8" w:name="_Toc8264_WPSOffice_Level1"/>
      <w:bookmarkStart w:id="9" w:name="_Toc27547"/>
      <w:r>
        <w:rPr>
          <w:rFonts w:hint="eastAsia" w:ascii="LinTimes" w:hAnsi="LinTimes" w:eastAsia="黑体" w:cs="黑体"/>
          <w:sz w:val="32"/>
          <w:szCs w:val="32"/>
        </w:rPr>
        <w:t>二、试题与评判标准</w:t>
      </w:r>
      <w:bookmarkEnd w:id="8"/>
      <w:bookmarkEnd w:id="9"/>
    </w:p>
    <w:p w14:paraId="5C68CA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LinTimes" w:hAnsi="LinTimes" w:eastAsia="楷体" w:cs="楷体"/>
          <w:sz w:val="32"/>
          <w:szCs w:val="32"/>
        </w:rPr>
      </w:pPr>
      <w:bookmarkStart w:id="10" w:name="_Toc10529"/>
      <w:bookmarkStart w:id="11" w:name="_Toc29004_WPSOffice_Level2"/>
      <w:r>
        <w:rPr>
          <w:rFonts w:hint="eastAsia" w:ascii="LinTimes" w:hAnsi="LinTimes" w:eastAsia="楷体" w:cs="楷体"/>
          <w:sz w:val="32"/>
          <w:szCs w:val="32"/>
        </w:rPr>
        <w:t>（一）试题（样题）</w:t>
      </w:r>
      <w:bookmarkEnd w:id="10"/>
      <w:bookmarkEnd w:id="11"/>
    </w:p>
    <w:p w14:paraId="2031C2A5">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考核模块</w:t>
      </w:r>
    </w:p>
    <w:p w14:paraId="28FAB530">
      <w:pPr>
        <w:widowControl w:val="0"/>
        <w:spacing w:line="560" w:lineRule="exact"/>
        <w:ind w:firstLine="640" w:firstLineChars="200"/>
        <w:jc w:val="both"/>
        <w:rPr>
          <w:rFonts w:hint="default" w:ascii="Calibri" w:hAnsi="Calibri" w:eastAsia="仿宋_GB2312" w:cs="Times New Roman"/>
          <w:kern w:val="2"/>
          <w:sz w:val="32"/>
          <w:szCs w:val="24"/>
          <w:lang w:val="en-US" w:eastAsia="zh-CN" w:bidi="ar-SA"/>
        </w:rPr>
      </w:pPr>
      <w:r>
        <w:rPr>
          <w:rFonts w:hint="eastAsia" w:ascii="Calibri" w:hAnsi="Calibri" w:eastAsia="仿宋_GB2312" w:cs="Times New Roman"/>
          <w:kern w:val="2"/>
          <w:sz w:val="32"/>
          <w:szCs w:val="24"/>
          <w:lang w:val="en-US" w:eastAsia="zh-CN" w:bidi="ar-SA"/>
        </w:rPr>
        <w:t>任务1：典型道路车路协同场景搭建与标定</w:t>
      </w:r>
    </w:p>
    <w:p w14:paraId="40484A94">
      <w:pPr>
        <w:widowControl w:val="0"/>
        <w:spacing w:line="560" w:lineRule="exact"/>
        <w:ind w:firstLine="640" w:firstLineChars="200"/>
        <w:jc w:val="both"/>
        <w:rPr>
          <w:rFonts w:ascii="Calibri" w:hAnsi="Calibri" w:eastAsia="仿宋_GB2312" w:cs="Times New Roman"/>
          <w:kern w:val="2"/>
          <w:sz w:val="32"/>
          <w:szCs w:val="24"/>
          <w:lang w:val="en-US" w:eastAsia="zh-CN" w:bidi="ar-SA"/>
        </w:rPr>
      </w:pPr>
      <w:r>
        <w:rPr>
          <w:rFonts w:hint="eastAsia" w:ascii="Calibri" w:hAnsi="Calibri" w:eastAsia="仿宋_GB2312" w:cs="Times New Roman"/>
          <w:kern w:val="2"/>
          <w:sz w:val="32"/>
          <w:szCs w:val="24"/>
          <w:lang w:val="en-US" w:eastAsia="zh-CN" w:bidi="ar-SA"/>
        </w:rPr>
        <w:t>选手根据大赛组委会提供的车路协同仿真测试平台，在规定时间内依次完成以下工作：</w:t>
      </w:r>
    </w:p>
    <w:p w14:paraId="40EDBB9B">
      <w:pPr>
        <w:widowControl w:val="0"/>
        <w:spacing w:line="560" w:lineRule="exact"/>
        <w:ind w:firstLine="640" w:firstLineChars="200"/>
        <w:jc w:val="both"/>
        <w:rPr>
          <w:rFonts w:hint="eastAsia" w:ascii="Calibri" w:hAnsi="Calibri" w:eastAsia="仿宋_GB2312" w:cs="Times New Roman"/>
          <w:kern w:val="2"/>
          <w:sz w:val="32"/>
          <w:szCs w:val="24"/>
          <w:lang w:val="en-US" w:eastAsia="zh-CN" w:bidi="ar-SA"/>
        </w:rPr>
      </w:pPr>
      <w:r>
        <w:rPr>
          <w:rFonts w:hint="eastAsia" w:eastAsia="仿宋_GB2312" w:cs="Times New Roman"/>
          <w:kern w:val="2"/>
          <w:sz w:val="32"/>
          <w:szCs w:val="24"/>
          <w:lang w:val="en-US" w:eastAsia="zh-CN" w:bidi="ar-SA"/>
        </w:rPr>
        <w:t>（1）</w:t>
      </w:r>
      <w:r>
        <w:rPr>
          <w:rFonts w:hint="eastAsia" w:ascii="Calibri" w:hAnsi="Calibri" w:eastAsia="仿宋_GB2312" w:cs="Times New Roman"/>
          <w:kern w:val="2"/>
          <w:sz w:val="32"/>
          <w:szCs w:val="24"/>
          <w:lang w:val="en-US" w:eastAsia="zh-CN" w:bidi="ar-SA"/>
        </w:rPr>
        <w:t>根据任务要求，完成车路协同场景的搭建，主要包括场景选择、</w:t>
      </w:r>
      <w:r>
        <w:rPr>
          <w:rFonts w:hint="eastAsia" w:eastAsia="仿宋_GB2312" w:cs="Times New Roman"/>
          <w:kern w:val="2"/>
          <w:sz w:val="32"/>
          <w:szCs w:val="24"/>
          <w:lang w:val="en-US" w:eastAsia="zh-CN" w:bidi="ar-SA"/>
        </w:rPr>
        <w:t>车辆设置、传感器搭建、场景搭建</w:t>
      </w:r>
      <w:r>
        <w:rPr>
          <w:rFonts w:hint="eastAsia" w:ascii="Calibri" w:hAnsi="Calibri" w:eastAsia="仿宋_GB2312" w:cs="Times New Roman"/>
          <w:kern w:val="2"/>
          <w:sz w:val="32"/>
          <w:szCs w:val="24"/>
          <w:lang w:val="en-US" w:eastAsia="zh-CN" w:bidi="ar-SA"/>
        </w:rPr>
        <w:t>；</w:t>
      </w:r>
    </w:p>
    <w:p w14:paraId="15D12786">
      <w:pPr>
        <w:widowControl w:val="0"/>
        <w:spacing w:line="560" w:lineRule="exact"/>
        <w:ind w:firstLine="640" w:firstLineChars="200"/>
        <w:jc w:val="both"/>
        <w:rPr>
          <w:rFonts w:hint="eastAsia" w:ascii="Calibri" w:hAnsi="Calibri" w:eastAsia="仿宋_GB2312" w:cs="Times New Roman"/>
          <w:kern w:val="2"/>
          <w:sz w:val="32"/>
          <w:szCs w:val="24"/>
          <w:lang w:val="en-US" w:eastAsia="zh-CN" w:bidi="ar-SA"/>
        </w:rPr>
      </w:pPr>
      <w:r>
        <w:rPr>
          <w:rFonts w:hint="eastAsia" w:eastAsia="仿宋_GB2312" w:cs="Times New Roman"/>
          <w:kern w:val="2"/>
          <w:sz w:val="32"/>
          <w:szCs w:val="24"/>
          <w:lang w:val="en-US" w:eastAsia="zh-CN" w:bidi="ar-SA"/>
        </w:rPr>
        <w:t>（2）</w:t>
      </w:r>
      <w:r>
        <w:rPr>
          <w:rFonts w:hint="eastAsia" w:ascii="Calibri" w:hAnsi="Calibri" w:eastAsia="仿宋_GB2312" w:cs="Times New Roman"/>
          <w:kern w:val="2"/>
          <w:sz w:val="32"/>
          <w:szCs w:val="24"/>
          <w:lang w:val="en-US" w:eastAsia="zh-CN" w:bidi="ar-SA"/>
        </w:rPr>
        <w:t>根据任务要求，完成车路协同场景的</w:t>
      </w:r>
      <w:r>
        <w:rPr>
          <w:rFonts w:hint="eastAsia" w:eastAsia="仿宋_GB2312" w:cs="Times New Roman"/>
          <w:kern w:val="2"/>
          <w:sz w:val="32"/>
          <w:szCs w:val="24"/>
          <w:lang w:val="en-US" w:eastAsia="zh-CN" w:bidi="ar-SA"/>
        </w:rPr>
        <w:t>算法调试</w:t>
      </w:r>
      <w:r>
        <w:rPr>
          <w:rFonts w:hint="eastAsia" w:ascii="Calibri" w:hAnsi="Calibri" w:eastAsia="仿宋_GB2312" w:cs="Times New Roman"/>
          <w:kern w:val="2"/>
          <w:sz w:val="32"/>
          <w:szCs w:val="24"/>
          <w:lang w:val="en-US" w:eastAsia="zh-CN" w:bidi="ar-SA"/>
        </w:rPr>
        <w:t>，主要包括</w:t>
      </w:r>
      <w:r>
        <w:rPr>
          <w:rFonts w:hint="eastAsia" w:eastAsia="仿宋_GB2312" w:cs="Times New Roman"/>
          <w:kern w:val="2"/>
          <w:sz w:val="32"/>
          <w:szCs w:val="24"/>
          <w:lang w:val="en-US" w:eastAsia="zh-CN" w:bidi="ar-SA"/>
        </w:rPr>
        <w:t>车辆模型选择、场景算法调试、接口调试</w:t>
      </w:r>
      <w:r>
        <w:rPr>
          <w:rFonts w:hint="eastAsia" w:ascii="Calibri" w:hAnsi="Calibri" w:eastAsia="仿宋_GB2312" w:cs="Times New Roman"/>
          <w:kern w:val="2"/>
          <w:sz w:val="32"/>
          <w:szCs w:val="24"/>
          <w:lang w:val="en-US" w:eastAsia="zh-CN" w:bidi="ar-SA"/>
        </w:rPr>
        <w:t>；</w:t>
      </w:r>
    </w:p>
    <w:p w14:paraId="03E95605">
      <w:pPr>
        <w:widowControl w:val="0"/>
        <w:spacing w:line="560" w:lineRule="exact"/>
        <w:ind w:firstLine="640" w:firstLineChars="200"/>
        <w:jc w:val="both"/>
        <w:rPr>
          <w:rFonts w:hint="eastAsia" w:ascii="Calibri" w:hAnsi="Calibri" w:eastAsia="仿宋_GB2312" w:cs="Times New Roman"/>
          <w:kern w:val="2"/>
          <w:sz w:val="32"/>
          <w:szCs w:val="24"/>
          <w:lang w:val="en-US" w:eastAsia="zh-CN" w:bidi="ar-SA"/>
        </w:rPr>
      </w:pPr>
      <w:r>
        <w:rPr>
          <w:rFonts w:hint="eastAsia" w:eastAsia="仿宋_GB2312" w:cs="Times New Roman"/>
          <w:kern w:val="2"/>
          <w:sz w:val="32"/>
          <w:szCs w:val="24"/>
          <w:lang w:val="en-US" w:eastAsia="zh-CN" w:bidi="ar-SA"/>
        </w:rPr>
        <w:t>（3）</w:t>
      </w:r>
      <w:r>
        <w:rPr>
          <w:rFonts w:hint="eastAsia" w:ascii="Calibri" w:hAnsi="Calibri" w:eastAsia="仿宋_GB2312" w:cs="Times New Roman"/>
          <w:kern w:val="2"/>
          <w:sz w:val="32"/>
          <w:szCs w:val="24"/>
          <w:lang w:val="en-US" w:eastAsia="zh-CN" w:bidi="ar-SA"/>
        </w:rPr>
        <w:t>根据任务要求，完成车路协同功能验证。</w:t>
      </w:r>
    </w:p>
    <w:p w14:paraId="2E99B802">
      <w:pPr>
        <w:widowControl w:val="0"/>
        <w:spacing w:line="560" w:lineRule="exact"/>
        <w:ind w:firstLine="640" w:firstLineChars="200"/>
        <w:jc w:val="both"/>
        <w:rPr>
          <w:rFonts w:hint="default" w:ascii="Calibri" w:hAnsi="Calibri" w:eastAsia="仿宋_GB2312" w:cs="Times New Roman"/>
          <w:kern w:val="2"/>
          <w:sz w:val="32"/>
          <w:szCs w:val="24"/>
          <w:lang w:val="en-US" w:eastAsia="zh-CN" w:bidi="ar-SA"/>
        </w:rPr>
      </w:pPr>
      <w:r>
        <w:rPr>
          <w:rFonts w:hint="eastAsia" w:ascii="Calibri" w:hAnsi="Calibri" w:eastAsia="仿宋_GB2312" w:cs="Times New Roman"/>
          <w:kern w:val="2"/>
          <w:sz w:val="32"/>
          <w:szCs w:val="24"/>
          <w:lang w:val="en-US" w:eastAsia="zh-CN" w:bidi="ar-SA"/>
        </w:rPr>
        <w:t>任务</w:t>
      </w:r>
      <w:r>
        <w:rPr>
          <w:rFonts w:ascii="Calibri" w:hAnsi="Calibri" w:eastAsia="仿宋_GB2312" w:cs="Times New Roman"/>
          <w:kern w:val="2"/>
          <w:sz w:val="32"/>
          <w:szCs w:val="24"/>
          <w:lang w:val="en-US" w:eastAsia="zh-CN" w:bidi="ar-SA"/>
        </w:rPr>
        <w:t>2</w:t>
      </w:r>
      <w:r>
        <w:rPr>
          <w:rFonts w:hint="eastAsia" w:ascii="Calibri" w:hAnsi="Calibri" w:eastAsia="仿宋_GB2312" w:cs="Times New Roman"/>
          <w:kern w:val="2"/>
          <w:sz w:val="32"/>
          <w:szCs w:val="24"/>
          <w:lang w:val="en-US" w:eastAsia="zh-CN" w:bidi="ar-SA"/>
        </w:rPr>
        <w:t>：汽车智能与网联系统安装与调试</w:t>
      </w:r>
    </w:p>
    <w:p w14:paraId="32563ED0">
      <w:pPr>
        <w:widowControl w:val="0"/>
        <w:spacing w:line="560" w:lineRule="exact"/>
        <w:ind w:firstLine="640" w:firstLineChars="200"/>
        <w:jc w:val="both"/>
        <w:rPr>
          <w:rFonts w:ascii="Calibri" w:hAnsi="Calibri" w:eastAsia="仿宋_GB2312" w:cs="Times New Roman"/>
          <w:kern w:val="2"/>
          <w:sz w:val="32"/>
          <w:szCs w:val="24"/>
          <w:lang w:val="en-US" w:eastAsia="zh-CN" w:bidi="ar-SA"/>
        </w:rPr>
      </w:pPr>
      <w:r>
        <w:rPr>
          <w:rFonts w:hint="eastAsia" w:ascii="Calibri" w:hAnsi="Calibri" w:eastAsia="仿宋_GB2312" w:cs="Times New Roman"/>
          <w:kern w:val="2"/>
          <w:sz w:val="32"/>
          <w:szCs w:val="24"/>
          <w:lang w:val="en-US" w:eastAsia="zh-CN" w:bidi="ar-SA"/>
        </w:rPr>
        <w:t>选手根据大赛组委会提供的智能网联汽车乘用车、车路协同设备、测试道路等，在规定时间依次完成以下工作：</w:t>
      </w:r>
    </w:p>
    <w:p w14:paraId="58BA3805">
      <w:pPr>
        <w:spacing w:line="560" w:lineRule="exact"/>
        <w:ind w:firstLine="640" w:firstLineChars="200"/>
        <w:rPr>
          <w:rFonts w:hint="eastAsia" w:eastAsia="仿宋_GB2312" w:cs="Times New Roman"/>
          <w:kern w:val="2"/>
          <w:sz w:val="32"/>
          <w:szCs w:val="24"/>
          <w:lang w:val="en-US" w:eastAsia="zh-CN" w:bidi="ar-SA"/>
        </w:rPr>
      </w:pPr>
      <w:r>
        <w:rPr>
          <w:rFonts w:hint="eastAsia" w:eastAsia="仿宋_GB2312" w:cs="Times New Roman"/>
          <w:kern w:val="2"/>
          <w:sz w:val="32"/>
          <w:szCs w:val="24"/>
          <w:lang w:val="en-US" w:eastAsia="zh-CN" w:bidi="ar-SA"/>
        </w:rPr>
        <w:t>（1）根据任务要求，通过数据读取与解析完成智能化和网联化设备的检测，包括激光雷达、毫米波雷达、组合导航、线控底盘等；</w:t>
      </w:r>
    </w:p>
    <w:p w14:paraId="737D73A7">
      <w:pPr>
        <w:spacing w:line="560" w:lineRule="exact"/>
        <w:ind w:firstLine="640" w:firstLineChars="200"/>
        <w:rPr>
          <w:rFonts w:hint="eastAsia" w:eastAsia="仿宋_GB2312" w:cs="Times New Roman"/>
          <w:kern w:val="2"/>
          <w:sz w:val="32"/>
          <w:szCs w:val="24"/>
          <w:lang w:val="en-US" w:eastAsia="zh-CN" w:bidi="ar-SA"/>
        </w:rPr>
      </w:pPr>
      <w:r>
        <w:rPr>
          <w:rFonts w:hint="eastAsia" w:eastAsia="仿宋_GB2312" w:cs="Times New Roman"/>
          <w:kern w:val="2"/>
          <w:sz w:val="32"/>
          <w:szCs w:val="24"/>
          <w:lang w:val="en-US" w:eastAsia="zh-CN" w:bidi="ar-SA"/>
        </w:rPr>
        <w:t>（2）根据任务要求，完成智能化和网联化设备的装调标定，主要包括传感器位姿调节、传感器联合标定、360环视等；</w:t>
      </w:r>
    </w:p>
    <w:p w14:paraId="097518AC">
      <w:pPr>
        <w:spacing w:line="560" w:lineRule="exact"/>
        <w:ind w:firstLine="640" w:firstLineChars="200"/>
        <w:rPr>
          <w:rFonts w:hint="eastAsia" w:eastAsia="仿宋_GB2312" w:cs="Times New Roman"/>
          <w:kern w:val="2"/>
          <w:sz w:val="32"/>
          <w:szCs w:val="24"/>
          <w:lang w:val="en-US" w:eastAsia="zh-CN" w:bidi="ar-SA"/>
        </w:rPr>
      </w:pPr>
      <w:r>
        <w:rPr>
          <w:rFonts w:hint="eastAsia" w:eastAsia="仿宋_GB2312" w:cs="Times New Roman"/>
          <w:kern w:val="2"/>
          <w:sz w:val="32"/>
          <w:szCs w:val="24"/>
          <w:lang w:val="en-US" w:eastAsia="zh-CN" w:bidi="ar-SA"/>
        </w:rPr>
        <w:t>（3）根据任务要求，完成智能与网联功能验证，主要包括目标识别、控制执行、网联通讯等；</w:t>
      </w:r>
    </w:p>
    <w:p w14:paraId="4E25DA77">
      <w:pPr>
        <w:spacing w:line="560" w:lineRule="exact"/>
        <w:ind w:firstLine="640" w:firstLineChars="200"/>
        <w:rPr>
          <w:rFonts w:hint="eastAsia" w:ascii="Calibri" w:hAnsi="Calibri" w:eastAsia="仿宋_GB2312" w:cs="Times New Roman"/>
          <w:kern w:val="2"/>
          <w:sz w:val="32"/>
          <w:szCs w:val="24"/>
          <w:lang w:val="en-US" w:eastAsia="zh-CN" w:bidi="ar-SA"/>
        </w:rPr>
      </w:pPr>
      <w:r>
        <w:rPr>
          <w:rFonts w:hint="eastAsia" w:eastAsia="仿宋_GB2312" w:cs="Times New Roman"/>
          <w:kern w:val="2"/>
          <w:sz w:val="32"/>
          <w:szCs w:val="24"/>
          <w:lang w:val="en-US" w:eastAsia="zh-CN" w:bidi="ar-SA"/>
        </w:rPr>
        <w:t>（4）根据任务要求，在实际操作过程中检测系统状态，并对异常情况进行处理，使系统恢复正常。</w:t>
      </w:r>
    </w:p>
    <w:p w14:paraId="7A909C9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LinTimes" w:hAnsi="LinTimes" w:eastAsia="楷体" w:cs="楷体"/>
          <w:sz w:val="32"/>
          <w:szCs w:val="32"/>
        </w:rPr>
      </w:pPr>
      <w:bookmarkStart w:id="12" w:name="_Toc24345_WPSOffice_Level2"/>
      <w:bookmarkStart w:id="13" w:name="_Toc10780"/>
      <w:r>
        <w:rPr>
          <w:rFonts w:hint="eastAsia" w:ascii="LinTimes" w:hAnsi="LinTimes" w:eastAsia="楷体" w:cs="楷体"/>
          <w:sz w:val="32"/>
          <w:szCs w:val="32"/>
        </w:rPr>
        <w:t>（二）比赛时间及试题具体内容</w:t>
      </w:r>
      <w:bookmarkEnd w:id="12"/>
      <w:bookmarkEnd w:id="13"/>
    </w:p>
    <w:p w14:paraId="290B2DA4">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比赛时间安排</w:t>
      </w:r>
    </w:p>
    <w:p w14:paraId="01ED3AF9">
      <w:pPr>
        <w:widowControl w:val="0"/>
        <w:spacing w:line="560" w:lineRule="exact"/>
        <w:ind w:firstLine="640" w:firstLineChars="200"/>
        <w:jc w:val="both"/>
        <w:rPr>
          <w:rFonts w:ascii="Calibri" w:hAnsi="Calibri" w:eastAsia="仿宋_GB2312" w:cs="Times New Roman"/>
          <w:kern w:val="2"/>
          <w:sz w:val="32"/>
          <w:szCs w:val="24"/>
          <w:lang w:val="en-US" w:eastAsia="zh-CN" w:bidi="ar-SA"/>
        </w:rPr>
      </w:pPr>
      <w:r>
        <w:rPr>
          <w:rFonts w:hint="eastAsia" w:ascii="Calibri" w:hAnsi="Calibri" w:eastAsia="仿宋_GB2312" w:cs="Times New Roman"/>
          <w:kern w:val="2"/>
          <w:sz w:val="32"/>
          <w:szCs w:val="24"/>
          <w:lang w:val="en-US" w:eastAsia="zh-CN" w:bidi="ar-SA"/>
        </w:rPr>
        <w:t>机动车检测工（车路协同技术）项目理论考试时间为</w:t>
      </w:r>
      <w:r>
        <w:rPr>
          <w:rFonts w:hint="eastAsia" w:eastAsia="仿宋_GB2312" w:cs="Times New Roman"/>
          <w:kern w:val="2"/>
          <w:sz w:val="32"/>
          <w:szCs w:val="24"/>
          <w:lang w:val="en-US" w:eastAsia="zh-CN" w:bidi="ar-SA"/>
        </w:rPr>
        <w:t>45</w:t>
      </w:r>
      <w:r>
        <w:rPr>
          <w:rFonts w:hint="eastAsia" w:ascii="Calibri" w:hAnsi="Calibri" w:eastAsia="仿宋_GB2312" w:cs="Times New Roman"/>
          <w:kern w:val="2"/>
          <w:sz w:val="32"/>
          <w:szCs w:val="24"/>
          <w:lang w:val="en-US" w:eastAsia="zh-CN" w:bidi="ar-SA"/>
        </w:rPr>
        <w:t>分钟，实操考试总时间为</w:t>
      </w:r>
      <w:r>
        <w:rPr>
          <w:rFonts w:hint="eastAsia" w:eastAsia="仿宋_GB2312" w:cs="Times New Roman"/>
          <w:kern w:val="2"/>
          <w:sz w:val="32"/>
          <w:szCs w:val="24"/>
          <w:lang w:val="en-US" w:eastAsia="zh-CN" w:bidi="ar-SA"/>
        </w:rPr>
        <w:t>9</w:t>
      </w:r>
      <w:r>
        <w:rPr>
          <w:rFonts w:ascii="Calibri" w:hAnsi="Calibri" w:eastAsia="仿宋_GB2312" w:cs="Times New Roman"/>
          <w:kern w:val="2"/>
          <w:sz w:val="32"/>
          <w:szCs w:val="24"/>
          <w:lang w:val="en-US" w:eastAsia="zh-CN" w:bidi="ar-SA"/>
        </w:rPr>
        <w:t>0</w:t>
      </w:r>
      <w:r>
        <w:rPr>
          <w:rFonts w:hint="eastAsia" w:ascii="Calibri" w:hAnsi="Calibri" w:eastAsia="仿宋_GB2312" w:cs="Times New Roman"/>
          <w:kern w:val="2"/>
          <w:sz w:val="32"/>
          <w:szCs w:val="24"/>
          <w:lang w:val="en-US" w:eastAsia="zh-CN" w:bidi="ar-SA"/>
        </w:rPr>
        <w:t>分钟，在两天内完成。各任务比赛时间详见下表2。</w:t>
      </w:r>
    </w:p>
    <w:p w14:paraId="1A80933A">
      <w:pPr>
        <w:widowControl w:val="0"/>
        <w:spacing w:line="560" w:lineRule="exact"/>
        <w:ind w:firstLine="480" w:firstLineChars="200"/>
        <w:jc w:val="center"/>
        <w:rPr>
          <w:rFonts w:ascii="仿宋_GB2312" w:hAnsi="仿宋_GB2312" w:eastAsia="仿宋_GB2312" w:cs="仿宋_GB2312"/>
          <w:kern w:val="0"/>
          <w:sz w:val="24"/>
          <w:szCs w:val="24"/>
          <w:lang w:val="en-GB" w:eastAsia="zh-CN" w:bidi="ar-SA"/>
        </w:rPr>
      </w:pPr>
      <w:r>
        <w:rPr>
          <w:rFonts w:ascii="仿宋_GB2312" w:hAnsi="仿宋_GB2312" w:eastAsia="仿宋_GB2312" w:cs="仿宋_GB2312"/>
          <w:kern w:val="0"/>
          <w:sz w:val="24"/>
          <w:szCs w:val="24"/>
          <w:lang w:val="en-GB" w:eastAsia="zh-CN" w:bidi="ar-SA"/>
        </w:rPr>
        <w:t xml:space="preserve">表2 </w:t>
      </w:r>
      <w:r>
        <w:rPr>
          <w:rFonts w:hint="eastAsia" w:ascii="仿宋_GB2312" w:hAnsi="仿宋_GB2312" w:eastAsia="仿宋_GB2312" w:cs="仿宋_GB2312"/>
          <w:kern w:val="0"/>
          <w:sz w:val="24"/>
          <w:szCs w:val="24"/>
          <w:lang w:val="en-GB" w:eastAsia="zh-CN" w:bidi="ar-SA"/>
        </w:rPr>
        <w:t>任务比赛时间</w:t>
      </w:r>
    </w:p>
    <w:tbl>
      <w:tblPr>
        <w:tblStyle w:val="21"/>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6095"/>
        <w:gridCol w:w="1560"/>
      </w:tblGrid>
      <w:tr w14:paraId="15A76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14:paraId="45EDF02D">
            <w:pPr>
              <w:widowControl w:val="0"/>
              <w:spacing w:line="560" w:lineRule="exact"/>
              <w:ind w:firstLine="0" w:firstLineChars="0"/>
              <w:jc w:val="center"/>
              <w:rPr>
                <w:rFonts w:ascii="仿宋_GB2312" w:hAnsi="仿宋_GB2312" w:eastAsia="仿宋_GB2312" w:cs="仿宋_GB2312"/>
                <w:b/>
                <w:bCs/>
                <w:kern w:val="0"/>
                <w:sz w:val="24"/>
                <w:szCs w:val="24"/>
                <w:lang w:val="en-GB" w:eastAsia="zh-CN" w:bidi="ar-SA"/>
              </w:rPr>
            </w:pPr>
            <w:r>
              <w:rPr>
                <w:rFonts w:hint="eastAsia" w:ascii="仿宋_GB2312" w:hAnsi="仿宋_GB2312" w:eastAsia="仿宋_GB2312" w:cs="仿宋_GB2312"/>
                <w:b/>
                <w:bCs/>
                <w:kern w:val="0"/>
                <w:sz w:val="24"/>
                <w:szCs w:val="24"/>
                <w:lang w:val="en-GB" w:eastAsia="zh-CN" w:bidi="ar-SA"/>
              </w:rPr>
              <w:t>考核类型</w:t>
            </w:r>
          </w:p>
        </w:tc>
        <w:tc>
          <w:tcPr>
            <w:tcW w:w="6095" w:type="dxa"/>
            <w:vAlign w:val="center"/>
          </w:tcPr>
          <w:p w14:paraId="4FFCE4CB">
            <w:pPr>
              <w:widowControl w:val="0"/>
              <w:spacing w:line="560" w:lineRule="exact"/>
              <w:ind w:firstLine="0" w:firstLineChars="0"/>
              <w:jc w:val="center"/>
              <w:rPr>
                <w:rFonts w:ascii="仿宋_GB2312" w:hAnsi="仿宋_GB2312" w:eastAsia="仿宋_GB2312" w:cs="仿宋_GB2312"/>
                <w:b/>
                <w:bCs/>
                <w:kern w:val="0"/>
                <w:sz w:val="24"/>
                <w:szCs w:val="24"/>
                <w:lang w:val="en-GB" w:eastAsia="zh-CN" w:bidi="ar-SA"/>
              </w:rPr>
            </w:pPr>
            <w:r>
              <w:rPr>
                <w:rFonts w:hint="eastAsia" w:ascii="仿宋_GB2312" w:hAnsi="仿宋_GB2312" w:eastAsia="仿宋_GB2312" w:cs="仿宋_GB2312"/>
                <w:b/>
                <w:bCs/>
                <w:kern w:val="0"/>
                <w:sz w:val="24"/>
                <w:szCs w:val="24"/>
                <w:lang w:val="en-GB" w:eastAsia="zh-CN" w:bidi="ar-SA"/>
              </w:rPr>
              <w:t>竞赛任务</w:t>
            </w:r>
          </w:p>
        </w:tc>
        <w:tc>
          <w:tcPr>
            <w:tcW w:w="1560" w:type="dxa"/>
            <w:vAlign w:val="center"/>
          </w:tcPr>
          <w:p w14:paraId="59E354B0">
            <w:pPr>
              <w:widowControl w:val="0"/>
              <w:spacing w:line="560" w:lineRule="exact"/>
              <w:ind w:firstLine="0" w:firstLineChars="0"/>
              <w:jc w:val="center"/>
              <w:rPr>
                <w:rFonts w:ascii="仿宋_GB2312" w:hAnsi="仿宋_GB2312" w:eastAsia="仿宋_GB2312" w:cs="仿宋_GB2312"/>
                <w:b/>
                <w:bCs/>
                <w:kern w:val="0"/>
                <w:sz w:val="24"/>
                <w:szCs w:val="24"/>
                <w:lang w:val="en-GB" w:eastAsia="zh-CN" w:bidi="ar-SA"/>
              </w:rPr>
            </w:pPr>
            <w:r>
              <w:rPr>
                <w:rFonts w:hint="eastAsia" w:ascii="仿宋_GB2312" w:hAnsi="仿宋_GB2312" w:eastAsia="仿宋_GB2312" w:cs="仿宋_GB2312"/>
                <w:b/>
                <w:bCs/>
                <w:kern w:val="0"/>
                <w:sz w:val="24"/>
                <w:szCs w:val="24"/>
                <w:lang w:val="en-GB" w:eastAsia="zh-CN" w:bidi="ar-SA"/>
              </w:rPr>
              <w:t>时长</w:t>
            </w:r>
          </w:p>
        </w:tc>
      </w:tr>
      <w:tr w14:paraId="6631E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14:paraId="55146D0B">
            <w:pPr>
              <w:widowControl w:val="0"/>
              <w:spacing w:line="560" w:lineRule="exact"/>
              <w:ind w:firstLine="0" w:firstLineChars="0"/>
              <w:jc w:val="center"/>
              <w:rPr>
                <w:rFonts w:ascii="仿宋_GB2312" w:hAnsi="仿宋_GB2312" w:eastAsia="仿宋_GB2312" w:cs="仿宋_GB2312"/>
                <w:b/>
                <w:bCs/>
                <w:kern w:val="0"/>
                <w:sz w:val="24"/>
                <w:szCs w:val="24"/>
                <w:lang w:val="en-GB" w:eastAsia="zh-CN" w:bidi="ar-SA"/>
              </w:rPr>
            </w:pPr>
            <w:r>
              <w:rPr>
                <w:rFonts w:hint="eastAsia" w:ascii="仿宋_GB2312" w:hAnsi="仿宋_GB2312" w:eastAsia="仿宋_GB2312" w:cs="仿宋_GB2312"/>
                <w:b/>
                <w:bCs/>
                <w:kern w:val="0"/>
                <w:sz w:val="24"/>
                <w:szCs w:val="24"/>
                <w:lang w:val="en-GB" w:eastAsia="zh-CN" w:bidi="ar-SA"/>
              </w:rPr>
              <w:t>理论考试</w:t>
            </w:r>
          </w:p>
        </w:tc>
        <w:tc>
          <w:tcPr>
            <w:tcW w:w="6095" w:type="dxa"/>
            <w:vAlign w:val="center"/>
          </w:tcPr>
          <w:p w14:paraId="5566DF8E">
            <w:pPr>
              <w:widowControl w:val="0"/>
              <w:spacing w:line="560" w:lineRule="exact"/>
              <w:ind w:firstLine="0" w:firstLineChars="0"/>
              <w:jc w:val="center"/>
              <w:rPr>
                <w:rFonts w:hint="default"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机考</w:t>
            </w:r>
          </w:p>
        </w:tc>
        <w:tc>
          <w:tcPr>
            <w:tcW w:w="1560" w:type="dxa"/>
            <w:vAlign w:val="center"/>
          </w:tcPr>
          <w:p w14:paraId="1B415A3B">
            <w:pPr>
              <w:widowControl w:val="0"/>
              <w:spacing w:line="560" w:lineRule="exact"/>
              <w:ind w:firstLine="0" w:firstLineChars="0"/>
              <w:jc w:val="center"/>
              <w:rPr>
                <w:rFonts w:ascii="仿宋_GB2312" w:hAnsi="仿宋_GB2312" w:eastAsia="仿宋_GB2312" w:cs="仿宋_GB2312"/>
                <w:kern w:val="0"/>
                <w:sz w:val="24"/>
                <w:szCs w:val="24"/>
                <w:lang w:val="en-GB" w:eastAsia="zh-CN" w:bidi="ar-SA"/>
              </w:rPr>
            </w:pPr>
            <w:r>
              <w:rPr>
                <w:rFonts w:hint="eastAsia" w:ascii="仿宋_GB2312" w:hAnsi="仿宋_GB2312" w:eastAsia="仿宋_GB2312" w:cs="仿宋_GB2312"/>
                <w:kern w:val="0"/>
                <w:sz w:val="24"/>
                <w:szCs w:val="24"/>
                <w:lang w:val="en-US" w:eastAsia="zh-CN" w:bidi="ar-SA"/>
              </w:rPr>
              <w:t>45</w:t>
            </w:r>
            <w:r>
              <w:rPr>
                <w:rFonts w:hint="eastAsia" w:ascii="仿宋_GB2312" w:hAnsi="仿宋_GB2312" w:eastAsia="仿宋_GB2312" w:cs="仿宋_GB2312"/>
                <w:kern w:val="0"/>
                <w:sz w:val="24"/>
                <w:szCs w:val="24"/>
                <w:lang w:val="en-GB" w:eastAsia="zh-CN" w:bidi="ar-SA"/>
              </w:rPr>
              <w:t>分钟</w:t>
            </w:r>
          </w:p>
        </w:tc>
      </w:tr>
      <w:tr w14:paraId="363BA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restart"/>
            <w:vAlign w:val="center"/>
          </w:tcPr>
          <w:p w14:paraId="3E014CB7">
            <w:pPr>
              <w:widowControl w:val="0"/>
              <w:spacing w:line="560" w:lineRule="exact"/>
              <w:ind w:firstLine="0" w:firstLineChars="0"/>
              <w:jc w:val="center"/>
              <w:rPr>
                <w:rFonts w:ascii="仿宋_GB2312" w:hAnsi="仿宋_GB2312" w:eastAsia="仿宋_GB2312" w:cs="仿宋_GB2312"/>
                <w:b/>
                <w:bCs/>
                <w:kern w:val="0"/>
                <w:sz w:val="24"/>
                <w:szCs w:val="24"/>
                <w:lang w:val="en-GB" w:eastAsia="zh-CN" w:bidi="ar-SA"/>
              </w:rPr>
            </w:pPr>
            <w:r>
              <w:rPr>
                <w:rFonts w:hint="eastAsia" w:ascii="仿宋_GB2312" w:hAnsi="仿宋_GB2312" w:eastAsia="仿宋_GB2312" w:cs="仿宋_GB2312"/>
                <w:b/>
                <w:bCs/>
                <w:kern w:val="0"/>
                <w:sz w:val="24"/>
                <w:szCs w:val="24"/>
                <w:lang w:val="en-GB" w:eastAsia="zh-CN" w:bidi="ar-SA"/>
              </w:rPr>
              <w:t>实操考试</w:t>
            </w:r>
          </w:p>
        </w:tc>
        <w:tc>
          <w:tcPr>
            <w:tcW w:w="6095" w:type="dxa"/>
            <w:vAlign w:val="center"/>
          </w:tcPr>
          <w:p w14:paraId="5D27F32E">
            <w:pPr>
              <w:widowControl w:val="0"/>
              <w:spacing w:line="560" w:lineRule="exact"/>
              <w:ind w:firstLine="0" w:firstLineChars="0"/>
              <w:jc w:val="center"/>
              <w:rPr>
                <w:rFonts w:ascii="仿宋_GB2312" w:hAnsi="仿宋_GB2312" w:eastAsia="仿宋_GB2312" w:cs="仿宋_GB2312"/>
                <w:kern w:val="0"/>
                <w:sz w:val="24"/>
                <w:szCs w:val="24"/>
                <w:lang w:val="en-GB" w:eastAsia="zh-CN" w:bidi="ar-SA"/>
              </w:rPr>
            </w:pPr>
            <w:r>
              <w:rPr>
                <w:rFonts w:hint="eastAsia" w:ascii="仿宋_GB2312" w:hAnsi="仿宋_GB2312" w:eastAsia="仿宋_GB2312" w:cs="仿宋_GB2312"/>
                <w:kern w:val="0"/>
                <w:sz w:val="24"/>
                <w:szCs w:val="24"/>
                <w:lang w:val="en-GB" w:eastAsia="zh-CN" w:bidi="ar-SA"/>
              </w:rPr>
              <w:t>任务</w:t>
            </w:r>
            <w:r>
              <w:rPr>
                <w:rFonts w:ascii="仿宋_GB2312" w:hAnsi="仿宋_GB2312" w:eastAsia="仿宋_GB2312" w:cs="仿宋_GB2312"/>
                <w:kern w:val="0"/>
                <w:sz w:val="24"/>
                <w:szCs w:val="24"/>
                <w:lang w:val="en-GB" w:eastAsia="zh-CN" w:bidi="ar-SA"/>
              </w:rPr>
              <w:t>1：</w:t>
            </w:r>
            <w:r>
              <w:rPr>
                <w:rFonts w:hint="eastAsia" w:ascii="仿宋_GB2312" w:hAnsi="仿宋_GB2312" w:eastAsia="仿宋_GB2312" w:cs="仿宋_GB2312"/>
                <w:kern w:val="0"/>
                <w:sz w:val="24"/>
                <w:szCs w:val="24"/>
                <w:lang w:val="en-GB" w:eastAsia="zh-CN" w:bidi="ar-SA"/>
              </w:rPr>
              <w:t>型道路车路协同场景搭建与标定</w:t>
            </w:r>
          </w:p>
        </w:tc>
        <w:tc>
          <w:tcPr>
            <w:tcW w:w="1560" w:type="dxa"/>
            <w:vAlign w:val="center"/>
          </w:tcPr>
          <w:p w14:paraId="48F52974">
            <w:pPr>
              <w:widowControl w:val="0"/>
              <w:spacing w:line="560" w:lineRule="exact"/>
              <w:ind w:firstLine="0" w:firstLineChars="0"/>
              <w:jc w:val="center"/>
              <w:rPr>
                <w:rFonts w:ascii="仿宋_GB2312" w:hAnsi="仿宋_GB2312" w:eastAsia="仿宋_GB2312" w:cs="仿宋_GB2312"/>
                <w:kern w:val="0"/>
                <w:sz w:val="24"/>
                <w:szCs w:val="24"/>
                <w:lang w:val="en-GB" w:eastAsia="zh-CN" w:bidi="ar-SA"/>
              </w:rPr>
            </w:pPr>
            <w:r>
              <w:rPr>
                <w:rFonts w:hint="eastAsia" w:ascii="仿宋_GB2312" w:hAnsi="仿宋_GB2312" w:eastAsia="仿宋_GB2312" w:cs="仿宋_GB2312"/>
                <w:kern w:val="0"/>
                <w:sz w:val="24"/>
                <w:szCs w:val="24"/>
                <w:lang w:val="en-US" w:eastAsia="zh-CN" w:bidi="ar-SA"/>
              </w:rPr>
              <w:t>30</w:t>
            </w:r>
            <w:r>
              <w:rPr>
                <w:rFonts w:hint="eastAsia" w:ascii="仿宋_GB2312" w:hAnsi="仿宋_GB2312" w:eastAsia="仿宋_GB2312" w:cs="仿宋_GB2312"/>
                <w:kern w:val="0"/>
                <w:sz w:val="24"/>
                <w:szCs w:val="24"/>
                <w:lang w:val="en-GB" w:eastAsia="zh-CN" w:bidi="ar-SA"/>
              </w:rPr>
              <w:t>分钟</w:t>
            </w:r>
          </w:p>
        </w:tc>
      </w:tr>
      <w:tr w14:paraId="33D0F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continue"/>
            <w:vAlign w:val="center"/>
          </w:tcPr>
          <w:p w14:paraId="45E55570">
            <w:pPr>
              <w:widowControl w:val="0"/>
              <w:spacing w:line="560" w:lineRule="exact"/>
              <w:ind w:firstLine="0" w:firstLineChars="0"/>
              <w:jc w:val="center"/>
              <w:rPr>
                <w:rFonts w:ascii="仿宋_GB2312" w:hAnsi="仿宋_GB2312" w:eastAsia="仿宋_GB2312" w:cs="仿宋_GB2312"/>
                <w:b/>
                <w:bCs/>
                <w:kern w:val="0"/>
                <w:sz w:val="24"/>
                <w:szCs w:val="24"/>
                <w:lang w:val="en-GB" w:eastAsia="zh-CN" w:bidi="ar-SA"/>
              </w:rPr>
            </w:pPr>
          </w:p>
        </w:tc>
        <w:tc>
          <w:tcPr>
            <w:tcW w:w="6095" w:type="dxa"/>
            <w:vAlign w:val="center"/>
          </w:tcPr>
          <w:p w14:paraId="490CADA8">
            <w:pPr>
              <w:widowControl w:val="0"/>
              <w:spacing w:line="560" w:lineRule="exact"/>
              <w:ind w:firstLine="0" w:firstLineChars="0"/>
              <w:jc w:val="center"/>
              <w:rPr>
                <w:rFonts w:ascii="仿宋_GB2312" w:hAnsi="仿宋_GB2312" w:eastAsia="仿宋_GB2312" w:cs="仿宋_GB2312"/>
                <w:kern w:val="0"/>
                <w:sz w:val="24"/>
                <w:szCs w:val="24"/>
                <w:lang w:val="en-GB" w:eastAsia="zh-CN" w:bidi="ar-SA"/>
              </w:rPr>
            </w:pPr>
            <w:r>
              <w:rPr>
                <w:rFonts w:hint="eastAsia" w:ascii="仿宋_GB2312" w:hAnsi="仿宋_GB2312" w:eastAsia="仿宋_GB2312" w:cs="仿宋_GB2312"/>
                <w:kern w:val="0"/>
                <w:sz w:val="24"/>
                <w:szCs w:val="24"/>
                <w:lang w:val="en-GB" w:eastAsia="zh-CN" w:bidi="ar-SA"/>
              </w:rPr>
              <w:t>任务</w:t>
            </w:r>
            <w:r>
              <w:rPr>
                <w:rFonts w:ascii="仿宋_GB2312" w:hAnsi="仿宋_GB2312" w:eastAsia="仿宋_GB2312" w:cs="仿宋_GB2312"/>
                <w:kern w:val="0"/>
                <w:sz w:val="24"/>
                <w:szCs w:val="24"/>
                <w:lang w:val="en-GB" w:eastAsia="zh-CN" w:bidi="ar-SA"/>
              </w:rPr>
              <w:t>2：</w:t>
            </w:r>
            <w:r>
              <w:rPr>
                <w:rFonts w:hint="eastAsia" w:ascii="仿宋_GB2312" w:hAnsi="仿宋_GB2312" w:eastAsia="仿宋_GB2312" w:cs="仿宋_GB2312"/>
                <w:kern w:val="0"/>
                <w:sz w:val="24"/>
                <w:szCs w:val="24"/>
                <w:lang w:val="en-GB" w:eastAsia="zh-CN" w:bidi="ar-SA"/>
              </w:rPr>
              <w:t>汽车智能与网联系统安装与调试</w:t>
            </w:r>
          </w:p>
        </w:tc>
        <w:tc>
          <w:tcPr>
            <w:tcW w:w="1560" w:type="dxa"/>
            <w:vAlign w:val="center"/>
          </w:tcPr>
          <w:p w14:paraId="0E30421C">
            <w:pPr>
              <w:widowControl w:val="0"/>
              <w:spacing w:line="560" w:lineRule="exact"/>
              <w:ind w:firstLine="0" w:firstLineChars="0"/>
              <w:jc w:val="center"/>
              <w:rPr>
                <w:rFonts w:ascii="仿宋_GB2312" w:hAnsi="仿宋_GB2312" w:eastAsia="仿宋_GB2312" w:cs="仿宋_GB2312"/>
                <w:kern w:val="0"/>
                <w:sz w:val="24"/>
                <w:szCs w:val="24"/>
                <w:lang w:val="en-GB" w:eastAsia="zh-CN" w:bidi="ar-SA"/>
              </w:rPr>
            </w:pPr>
            <w:r>
              <w:rPr>
                <w:rFonts w:hint="eastAsia" w:ascii="仿宋_GB2312" w:hAnsi="仿宋_GB2312" w:eastAsia="仿宋_GB2312" w:cs="仿宋_GB2312"/>
                <w:kern w:val="0"/>
                <w:sz w:val="24"/>
                <w:szCs w:val="24"/>
                <w:lang w:val="en-US" w:eastAsia="zh-CN" w:bidi="ar-SA"/>
              </w:rPr>
              <w:t>60</w:t>
            </w:r>
            <w:r>
              <w:rPr>
                <w:rFonts w:hint="eastAsia" w:ascii="仿宋_GB2312" w:hAnsi="仿宋_GB2312" w:eastAsia="仿宋_GB2312" w:cs="仿宋_GB2312"/>
                <w:kern w:val="0"/>
                <w:sz w:val="24"/>
                <w:szCs w:val="24"/>
                <w:lang w:val="en-GB" w:eastAsia="zh-CN" w:bidi="ar-SA"/>
              </w:rPr>
              <w:t>分钟</w:t>
            </w:r>
          </w:p>
        </w:tc>
      </w:tr>
    </w:tbl>
    <w:p w14:paraId="25DF2B3C">
      <w:pPr>
        <w:keepNext w:val="0"/>
        <w:keepLines w:val="0"/>
        <w:pageBreakBefore w:val="0"/>
        <w:widowControl w:val="0"/>
        <w:kinsoku/>
        <w:wordWrap/>
        <w:overflowPunct/>
        <w:topLinePunct w:val="0"/>
        <w:autoSpaceDE/>
        <w:autoSpaceDN/>
        <w:bidi w:val="0"/>
        <w:adjustRightInd/>
        <w:snapToGrid/>
        <w:spacing w:after="161" w:afterLines="50" w:line="58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2.具体试题内容</w:t>
      </w:r>
    </w:p>
    <w:p w14:paraId="0657D347">
      <w:pPr>
        <w:widowControl w:val="0"/>
        <w:spacing w:line="560" w:lineRule="exact"/>
        <w:ind w:firstLine="640" w:firstLineChars="200"/>
        <w:jc w:val="both"/>
        <w:rPr>
          <w:rFonts w:ascii="Calibri" w:hAnsi="Calibri" w:eastAsia="仿宋_GB2312" w:cs="Times New Roman"/>
          <w:kern w:val="2"/>
          <w:sz w:val="32"/>
          <w:szCs w:val="24"/>
          <w:lang w:val="en-US" w:eastAsia="zh-CN" w:bidi="ar-SA"/>
        </w:rPr>
      </w:pPr>
      <w:r>
        <w:rPr>
          <w:rFonts w:hint="eastAsia" w:ascii="Calibri" w:hAnsi="Calibri" w:eastAsia="仿宋_GB2312" w:cs="Times New Roman"/>
          <w:kern w:val="2"/>
          <w:sz w:val="32"/>
          <w:szCs w:val="24"/>
          <w:lang w:val="en-US" w:eastAsia="zh-CN" w:bidi="ar-SA"/>
        </w:rPr>
        <w:t>各个比赛项目的考核内容及范围</w:t>
      </w:r>
      <w:bookmarkStart w:id="14" w:name="_Hlk134009199"/>
      <w:r>
        <w:rPr>
          <w:rFonts w:hint="eastAsia" w:ascii="Calibri" w:hAnsi="Calibri" w:eastAsia="仿宋_GB2312" w:cs="Times New Roman"/>
          <w:kern w:val="2"/>
          <w:sz w:val="32"/>
          <w:szCs w:val="24"/>
          <w:lang w:val="en-US" w:eastAsia="zh-CN" w:bidi="ar-SA"/>
        </w:rPr>
        <w:t>详见下表</w:t>
      </w:r>
      <w:bookmarkEnd w:id="14"/>
      <w:r>
        <w:rPr>
          <w:rFonts w:hint="eastAsia" w:ascii="Calibri" w:hAnsi="Calibri" w:eastAsia="仿宋_GB2312" w:cs="Times New Roman"/>
          <w:kern w:val="2"/>
          <w:sz w:val="32"/>
          <w:szCs w:val="24"/>
          <w:lang w:val="en-US" w:eastAsia="zh-CN" w:bidi="ar-SA"/>
        </w:rPr>
        <w:t>3。</w:t>
      </w:r>
    </w:p>
    <w:p w14:paraId="331B7F62">
      <w:pPr>
        <w:widowControl w:val="0"/>
        <w:spacing w:line="560" w:lineRule="exact"/>
        <w:ind w:firstLine="480" w:firstLineChars="200"/>
        <w:jc w:val="center"/>
        <w:rPr>
          <w:rFonts w:hint="eastAsia"/>
          <w:lang w:val="en-US" w:eastAsia="zh-CN"/>
        </w:rPr>
      </w:pPr>
      <w:r>
        <w:rPr>
          <w:rFonts w:ascii="仿宋_GB2312" w:hAnsi="仿宋_GB2312" w:eastAsia="仿宋_GB2312" w:cs="仿宋_GB2312"/>
          <w:kern w:val="0"/>
          <w:sz w:val="24"/>
          <w:szCs w:val="24"/>
          <w:lang w:val="en-GB" w:eastAsia="zh-CN" w:bidi="ar-SA"/>
        </w:rPr>
        <w:t xml:space="preserve">表3 </w:t>
      </w:r>
      <w:r>
        <w:rPr>
          <w:rFonts w:hint="eastAsia" w:ascii="仿宋_GB2312" w:hAnsi="仿宋_GB2312" w:eastAsia="仿宋_GB2312" w:cs="仿宋_GB2312"/>
          <w:kern w:val="0"/>
          <w:sz w:val="24"/>
          <w:szCs w:val="24"/>
          <w:lang w:val="en-GB" w:eastAsia="zh-CN" w:bidi="ar-SA"/>
        </w:rPr>
        <w:t>各任务考核内容及范围</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2"/>
        <w:gridCol w:w="6452"/>
      </w:tblGrid>
      <w:tr w14:paraId="330B0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8" w:type="pct"/>
            <w:vAlign w:val="center"/>
          </w:tcPr>
          <w:p w14:paraId="6D635983">
            <w:pPr>
              <w:widowControl/>
              <w:snapToGrid w:val="0"/>
              <w:spacing w:line="240" w:lineRule="atLeast"/>
              <w:jc w:val="center"/>
              <w:rPr>
                <w:rFonts w:ascii="仿宋_GB2312" w:hAnsi="仿宋_GB2312" w:eastAsia="仿宋_GB2312" w:cs="仿宋_GB2312"/>
                <w:b/>
                <w:bCs/>
                <w:color w:val="auto"/>
                <w:kern w:val="0"/>
                <w:sz w:val="24"/>
                <w:szCs w:val="24"/>
                <w:lang w:val="en-GB" w:eastAsia="zh-CN" w:bidi="ar-SA"/>
              </w:rPr>
            </w:pPr>
            <w:r>
              <w:rPr>
                <w:rFonts w:hint="eastAsia" w:ascii="仿宋_GB2312" w:hAnsi="仿宋_GB2312" w:eastAsia="仿宋_GB2312" w:cs="仿宋_GB2312"/>
                <w:b/>
                <w:bCs/>
                <w:color w:val="auto"/>
                <w:kern w:val="0"/>
                <w:sz w:val="24"/>
                <w:szCs w:val="24"/>
                <w:lang w:val="en-GB" w:eastAsia="zh-CN" w:bidi="ar-SA"/>
              </w:rPr>
              <w:t>比赛任务</w:t>
            </w:r>
          </w:p>
        </w:tc>
        <w:tc>
          <w:tcPr>
            <w:tcW w:w="3652" w:type="pct"/>
            <w:vAlign w:val="center"/>
          </w:tcPr>
          <w:p w14:paraId="37962F98">
            <w:pPr>
              <w:widowControl/>
              <w:snapToGrid w:val="0"/>
              <w:spacing w:line="240" w:lineRule="atLeast"/>
              <w:jc w:val="center"/>
              <w:rPr>
                <w:rFonts w:ascii="仿宋_GB2312" w:hAnsi="仿宋_GB2312" w:eastAsia="仿宋_GB2312" w:cs="仿宋_GB2312"/>
                <w:b/>
                <w:bCs/>
                <w:color w:val="auto"/>
                <w:kern w:val="0"/>
                <w:sz w:val="24"/>
                <w:szCs w:val="24"/>
                <w:lang w:val="en-GB" w:eastAsia="zh-CN" w:bidi="ar-SA"/>
              </w:rPr>
            </w:pPr>
            <w:r>
              <w:rPr>
                <w:rFonts w:hint="eastAsia" w:ascii="仿宋_GB2312" w:hAnsi="仿宋_GB2312" w:eastAsia="仿宋_GB2312" w:cs="仿宋_GB2312"/>
                <w:b/>
                <w:bCs/>
                <w:color w:val="auto"/>
                <w:kern w:val="0"/>
                <w:sz w:val="24"/>
                <w:szCs w:val="24"/>
                <w:lang w:val="en-GB" w:eastAsia="zh-CN" w:bidi="ar-SA"/>
              </w:rPr>
              <w:t>考核内容及范围</w:t>
            </w:r>
          </w:p>
        </w:tc>
      </w:tr>
      <w:tr w14:paraId="4D1B7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8" w:type="pct"/>
            <w:vAlign w:val="center"/>
          </w:tcPr>
          <w:p w14:paraId="14B4D8A6">
            <w:pPr>
              <w:widowControl/>
              <w:snapToGrid w:val="0"/>
              <w:spacing w:line="240" w:lineRule="atLeast"/>
              <w:jc w:val="center"/>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任务1</w:t>
            </w:r>
            <w:r>
              <w:rPr>
                <w:rFonts w:ascii="仿宋_GB2312" w:hAnsi="仿宋_GB2312" w:eastAsia="仿宋_GB2312" w:cs="仿宋_GB2312"/>
                <w:color w:val="auto"/>
                <w:kern w:val="0"/>
                <w:sz w:val="24"/>
                <w:szCs w:val="24"/>
                <w:lang w:val="en-GB" w:eastAsia="zh-CN" w:bidi="ar-SA"/>
              </w:rPr>
              <w:t>:</w:t>
            </w:r>
            <w:r>
              <w:rPr>
                <w:rFonts w:hint="eastAsia" w:ascii="仿宋_GB2312" w:hAnsi="仿宋_GB2312" w:eastAsia="仿宋_GB2312" w:cs="仿宋_GB2312"/>
                <w:color w:val="auto"/>
                <w:kern w:val="0"/>
                <w:sz w:val="24"/>
                <w:szCs w:val="24"/>
                <w:lang w:val="en-GB" w:eastAsia="zh-CN" w:bidi="ar-SA"/>
              </w:rPr>
              <w:t>典型道路车路协同场景搭建与标定</w:t>
            </w:r>
          </w:p>
        </w:tc>
        <w:tc>
          <w:tcPr>
            <w:tcW w:w="3652" w:type="pct"/>
            <w:vAlign w:val="center"/>
          </w:tcPr>
          <w:p w14:paraId="03476692">
            <w:pPr>
              <w:widowControl/>
              <w:snapToGrid w:val="0"/>
              <w:spacing w:line="240" w:lineRule="atLeast"/>
              <w:jc w:val="left"/>
              <w:rPr>
                <w:rFonts w:hint="eastAsia"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1）根据任务要求，完成车路协同场景的搭建，主要包括场景选择、车辆设置、传感器搭建、场景搭建；</w:t>
            </w:r>
          </w:p>
          <w:p w14:paraId="7F41CD96">
            <w:pPr>
              <w:widowControl/>
              <w:snapToGrid w:val="0"/>
              <w:spacing w:line="240" w:lineRule="atLeast"/>
              <w:jc w:val="left"/>
              <w:rPr>
                <w:rFonts w:hint="eastAsia"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2）根据任务要求，完成车路协同场景的算法调试，主要包括</w:t>
            </w:r>
            <w:r>
              <w:rPr>
                <w:rFonts w:hint="eastAsia" w:ascii="仿宋_GB2312" w:hAnsi="仿宋_GB2312" w:eastAsia="仿宋_GB2312" w:cs="仿宋_GB2312"/>
                <w:color w:val="auto"/>
                <w:kern w:val="0"/>
                <w:sz w:val="24"/>
                <w:szCs w:val="24"/>
                <w:lang w:val="en-US" w:eastAsia="zh-CN" w:bidi="ar-SA"/>
              </w:rPr>
              <w:t>车辆模型选择、</w:t>
            </w:r>
            <w:r>
              <w:rPr>
                <w:rFonts w:hint="eastAsia" w:ascii="仿宋_GB2312" w:hAnsi="仿宋_GB2312" w:eastAsia="仿宋_GB2312" w:cs="仿宋_GB2312"/>
                <w:color w:val="auto"/>
                <w:kern w:val="0"/>
                <w:sz w:val="24"/>
                <w:szCs w:val="24"/>
                <w:lang w:val="en-GB" w:eastAsia="zh-CN" w:bidi="ar-SA"/>
              </w:rPr>
              <w:t>场景算法调试、接口调试；</w:t>
            </w:r>
          </w:p>
          <w:p w14:paraId="069EC393">
            <w:pPr>
              <w:widowControl/>
              <w:snapToGrid w:val="0"/>
              <w:spacing w:line="240" w:lineRule="atLeast"/>
              <w:jc w:val="left"/>
              <w:rPr>
                <w:rFonts w:hint="eastAsia"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3）根据任务要求，完成车路协同功能验证。</w:t>
            </w:r>
          </w:p>
        </w:tc>
      </w:tr>
      <w:tr w14:paraId="7CBC2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8" w:type="pct"/>
            <w:vAlign w:val="center"/>
          </w:tcPr>
          <w:p w14:paraId="6EA2E11E">
            <w:pPr>
              <w:widowControl/>
              <w:snapToGrid w:val="0"/>
              <w:spacing w:line="240" w:lineRule="atLeast"/>
              <w:jc w:val="center"/>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任务</w:t>
            </w:r>
            <w:r>
              <w:rPr>
                <w:rFonts w:ascii="仿宋_GB2312" w:hAnsi="仿宋_GB2312" w:eastAsia="仿宋_GB2312" w:cs="仿宋_GB2312"/>
                <w:color w:val="auto"/>
                <w:kern w:val="0"/>
                <w:sz w:val="24"/>
                <w:szCs w:val="24"/>
                <w:lang w:val="en-GB" w:eastAsia="zh-CN" w:bidi="ar-SA"/>
              </w:rPr>
              <w:t>2:</w:t>
            </w:r>
            <w:r>
              <w:rPr>
                <w:rFonts w:hint="eastAsia" w:ascii="仿宋_GB2312" w:hAnsi="仿宋_GB2312" w:eastAsia="仿宋_GB2312" w:cs="仿宋_GB2312"/>
                <w:kern w:val="0"/>
                <w:sz w:val="24"/>
                <w:szCs w:val="24"/>
                <w:lang w:val="en-GB" w:eastAsia="zh-CN" w:bidi="ar-SA"/>
              </w:rPr>
              <w:t>汽车智能与网联系统安装与调试</w:t>
            </w:r>
          </w:p>
        </w:tc>
        <w:tc>
          <w:tcPr>
            <w:tcW w:w="3652" w:type="pct"/>
            <w:vAlign w:val="center"/>
          </w:tcPr>
          <w:p w14:paraId="05CB77EE">
            <w:pPr>
              <w:widowControl/>
              <w:snapToGrid w:val="0"/>
              <w:spacing w:line="240" w:lineRule="atLeast"/>
              <w:jc w:val="left"/>
              <w:rPr>
                <w:rFonts w:hint="eastAsia"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US" w:eastAsia="zh-CN" w:bidi="ar-SA"/>
              </w:rPr>
              <w:t>1)</w:t>
            </w:r>
            <w:r>
              <w:rPr>
                <w:rFonts w:hint="eastAsia" w:ascii="仿宋_GB2312" w:hAnsi="仿宋_GB2312" w:eastAsia="仿宋_GB2312" w:cs="仿宋_GB2312"/>
                <w:color w:val="auto"/>
                <w:kern w:val="0"/>
                <w:sz w:val="24"/>
                <w:szCs w:val="24"/>
                <w:lang w:val="en-GB" w:eastAsia="zh-CN" w:bidi="ar-SA"/>
              </w:rPr>
              <w:t>根据任务要求，通过数据读取与解析完成智能化和网联化设备的检测，包括激光雷达、毫米波雷达、组合导航、线控底盘等；</w:t>
            </w:r>
          </w:p>
          <w:p w14:paraId="783C6597">
            <w:pPr>
              <w:widowControl/>
              <w:snapToGrid w:val="0"/>
              <w:spacing w:line="240" w:lineRule="atLeast"/>
              <w:jc w:val="left"/>
              <w:rPr>
                <w:rFonts w:hint="eastAsia"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US" w:eastAsia="zh-CN" w:bidi="ar-SA"/>
              </w:rPr>
              <w:t>2)</w:t>
            </w:r>
            <w:r>
              <w:rPr>
                <w:rFonts w:hint="eastAsia" w:ascii="仿宋_GB2312" w:hAnsi="仿宋_GB2312" w:eastAsia="仿宋_GB2312" w:cs="仿宋_GB2312"/>
                <w:color w:val="auto"/>
                <w:kern w:val="0"/>
                <w:sz w:val="24"/>
                <w:szCs w:val="24"/>
                <w:lang w:val="en-GB" w:eastAsia="zh-CN" w:bidi="ar-SA"/>
              </w:rPr>
              <w:t>根据任务要求，完成智能化和网联化设备的装调标定，主要包括传感器位姿调节、传感器联合标定、360环视等；</w:t>
            </w:r>
          </w:p>
          <w:p w14:paraId="001CD2E9">
            <w:pPr>
              <w:widowControl/>
              <w:snapToGrid w:val="0"/>
              <w:spacing w:line="240" w:lineRule="atLeast"/>
              <w:jc w:val="left"/>
              <w:rPr>
                <w:rFonts w:hint="eastAsia"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US" w:eastAsia="zh-CN" w:bidi="ar-SA"/>
              </w:rPr>
              <w:t>3)</w:t>
            </w:r>
            <w:r>
              <w:rPr>
                <w:rFonts w:hint="eastAsia" w:ascii="仿宋_GB2312" w:hAnsi="仿宋_GB2312" w:eastAsia="仿宋_GB2312" w:cs="仿宋_GB2312"/>
                <w:color w:val="auto"/>
                <w:kern w:val="0"/>
                <w:sz w:val="24"/>
                <w:szCs w:val="24"/>
                <w:lang w:val="en-GB" w:eastAsia="zh-CN" w:bidi="ar-SA"/>
              </w:rPr>
              <w:t>根据任务要求，完成智能与网联功能验证，主要包括目标识别、控制执行、网联通讯等；</w:t>
            </w:r>
          </w:p>
          <w:p w14:paraId="5596F68F">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US" w:eastAsia="zh-CN" w:bidi="ar-SA"/>
              </w:rPr>
              <w:t>4)</w:t>
            </w:r>
            <w:r>
              <w:rPr>
                <w:rFonts w:hint="eastAsia" w:ascii="仿宋_GB2312" w:hAnsi="仿宋_GB2312" w:eastAsia="仿宋_GB2312" w:cs="仿宋_GB2312"/>
                <w:color w:val="auto"/>
                <w:kern w:val="0"/>
                <w:sz w:val="24"/>
                <w:szCs w:val="24"/>
                <w:lang w:val="en-GB" w:eastAsia="zh-CN" w:bidi="ar-SA"/>
              </w:rPr>
              <w:t>根据任务要求，在实际操作过程中检测系统状态，并对异常情况进行处理，使系统恢复正常。</w:t>
            </w:r>
          </w:p>
        </w:tc>
      </w:tr>
    </w:tbl>
    <w:p w14:paraId="383C0F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LinTimes" w:hAnsi="LinTimes" w:eastAsia="楷体" w:cs="楷体"/>
          <w:sz w:val="32"/>
          <w:szCs w:val="32"/>
        </w:rPr>
      </w:pPr>
      <w:bookmarkStart w:id="15" w:name="_Toc13271_WPSOffice_Level2"/>
      <w:bookmarkStart w:id="16" w:name="_Toc31609"/>
      <w:r>
        <w:rPr>
          <w:rFonts w:hint="eastAsia" w:ascii="LinTimes" w:hAnsi="LinTimes" w:eastAsia="楷体" w:cs="楷体"/>
          <w:sz w:val="32"/>
          <w:szCs w:val="32"/>
        </w:rPr>
        <w:t>（三）评判标准</w:t>
      </w:r>
      <w:bookmarkEnd w:id="15"/>
      <w:bookmarkEnd w:id="16"/>
    </w:p>
    <w:p w14:paraId="409C0F86">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分数权重</w:t>
      </w:r>
    </w:p>
    <w:p w14:paraId="4989E927">
      <w:pPr>
        <w:widowControl w:val="0"/>
        <w:spacing w:line="560" w:lineRule="exact"/>
        <w:ind w:firstLine="640" w:firstLineChars="200"/>
        <w:jc w:val="both"/>
        <w:rPr>
          <w:rFonts w:ascii="Calibri" w:hAnsi="Calibri" w:eastAsia="仿宋_GB2312" w:cs="Times New Roman"/>
          <w:kern w:val="2"/>
          <w:sz w:val="32"/>
          <w:szCs w:val="24"/>
          <w:lang w:val="en-US" w:eastAsia="zh-CN" w:bidi="ar-SA"/>
        </w:rPr>
      </w:pPr>
      <w:r>
        <w:rPr>
          <w:rFonts w:hint="eastAsia" w:ascii="Calibri" w:hAnsi="Calibri" w:eastAsia="仿宋_GB2312" w:cs="Times New Roman"/>
          <w:kern w:val="2"/>
          <w:sz w:val="32"/>
          <w:szCs w:val="24"/>
          <w:lang w:val="en-US" w:eastAsia="zh-CN" w:bidi="ar-SA"/>
        </w:rPr>
        <w:t>（1）理论考试</w:t>
      </w:r>
    </w:p>
    <w:p w14:paraId="081794DB">
      <w:pPr>
        <w:widowControl w:val="0"/>
        <w:spacing w:line="560" w:lineRule="exact"/>
        <w:ind w:firstLine="640" w:firstLineChars="200"/>
        <w:jc w:val="both"/>
        <w:rPr>
          <w:rFonts w:ascii="Calibri" w:hAnsi="Calibri" w:eastAsia="仿宋_GB2312" w:cs="Times New Roman"/>
          <w:kern w:val="2"/>
          <w:sz w:val="32"/>
          <w:szCs w:val="24"/>
          <w:lang w:val="en-US" w:eastAsia="zh-CN" w:bidi="ar-SA"/>
        </w:rPr>
      </w:pPr>
      <w:r>
        <w:rPr>
          <w:rFonts w:hint="eastAsia" w:ascii="Calibri" w:hAnsi="Calibri" w:eastAsia="仿宋_GB2312" w:cs="Times New Roman"/>
          <w:kern w:val="2"/>
          <w:sz w:val="32"/>
          <w:szCs w:val="24"/>
          <w:lang w:val="en-US" w:eastAsia="zh-CN" w:bidi="ar-SA"/>
        </w:rPr>
        <w:t>选手统一进行理论考试，理论考试成绩以百分制评定，按20%占比计入选手竞赛总成绩。</w:t>
      </w:r>
    </w:p>
    <w:p w14:paraId="5322C5C8">
      <w:pPr>
        <w:widowControl w:val="0"/>
        <w:spacing w:line="560" w:lineRule="exact"/>
        <w:ind w:firstLine="640" w:firstLineChars="200"/>
        <w:jc w:val="both"/>
        <w:rPr>
          <w:rFonts w:ascii="Calibri" w:hAnsi="Calibri" w:eastAsia="仿宋_GB2312" w:cs="Times New Roman"/>
          <w:kern w:val="2"/>
          <w:sz w:val="32"/>
          <w:szCs w:val="24"/>
          <w:lang w:val="en-US" w:eastAsia="zh-CN" w:bidi="ar-SA"/>
        </w:rPr>
      </w:pPr>
      <w:r>
        <w:rPr>
          <w:rFonts w:hint="eastAsia" w:ascii="Calibri" w:hAnsi="Calibri" w:eastAsia="仿宋_GB2312" w:cs="Times New Roman"/>
          <w:kern w:val="2"/>
          <w:sz w:val="32"/>
          <w:szCs w:val="24"/>
          <w:lang w:val="en-US" w:eastAsia="zh-CN" w:bidi="ar-SA"/>
        </w:rPr>
        <w:t>（2）实操比赛</w:t>
      </w:r>
    </w:p>
    <w:p w14:paraId="41CAE977">
      <w:pPr>
        <w:widowControl w:val="0"/>
        <w:spacing w:line="560" w:lineRule="exact"/>
        <w:ind w:firstLine="640" w:firstLineChars="200"/>
        <w:jc w:val="both"/>
        <w:rPr>
          <w:rFonts w:ascii="Calibri" w:hAnsi="Calibri" w:eastAsia="仿宋_GB2312" w:cs="Times New Roman"/>
          <w:kern w:val="2"/>
          <w:sz w:val="32"/>
          <w:szCs w:val="24"/>
          <w:lang w:val="en-US" w:eastAsia="zh-CN" w:bidi="ar-SA"/>
        </w:rPr>
      </w:pPr>
      <w:r>
        <w:rPr>
          <w:rFonts w:hint="eastAsia" w:ascii="Calibri" w:hAnsi="Calibri" w:eastAsia="仿宋_GB2312" w:cs="Times New Roman"/>
          <w:kern w:val="2"/>
          <w:sz w:val="32"/>
          <w:szCs w:val="24"/>
          <w:lang w:val="en-US" w:eastAsia="zh-CN" w:bidi="ar-SA"/>
        </w:rPr>
        <w:t>各参赛队集中线下比赛，使用赛场提供的竞赛平台或设备，参赛队伍在规定时间内完成实操任务。</w:t>
      </w:r>
    </w:p>
    <w:p w14:paraId="40F9CE7A">
      <w:pPr>
        <w:widowControl w:val="0"/>
        <w:spacing w:line="560" w:lineRule="exact"/>
        <w:ind w:firstLine="640" w:firstLineChars="200"/>
        <w:jc w:val="both"/>
        <w:rPr>
          <w:rFonts w:ascii="Calibri" w:hAnsi="Calibri" w:eastAsia="仿宋_GB2312" w:cs="Times New Roman"/>
          <w:kern w:val="2"/>
          <w:sz w:val="32"/>
          <w:szCs w:val="24"/>
          <w:lang w:val="en-US" w:eastAsia="zh-CN" w:bidi="ar-SA"/>
        </w:rPr>
      </w:pPr>
      <w:r>
        <w:rPr>
          <w:rFonts w:hint="eastAsia" w:ascii="Calibri" w:hAnsi="Calibri" w:eastAsia="仿宋_GB2312" w:cs="Times New Roman"/>
          <w:kern w:val="2"/>
          <w:sz w:val="32"/>
          <w:szCs w:val="24"/>
          <w:lang w:val="en-US" w:eastAsia="zh-CN" w:bidi="ar-SA"/>
        </w:rPr>
        <w:t>时间及权重分配如下表4：</w:t>
      </w:r>
    </w:p>
    <w:p w14:paraId="5D1D9B25">
      <w:pPr>
        <w:widowControl w:val="0"/>
        <w:spacing w:line="560" w:lineRule="exact"/>
        <w:ind w:firstLine="480" w:firstLineChars="200"/>
        <w:jc w:val="center"/>
        <w:rPr>
          <w:rFonts w:ascii="仿宋_GB2312" w:hAnsi="仿宋_GB2312" w:eastAsia="仿宋_GB2312" w:cs="仿宋_GB2312"/>
          <w:kern w:val="0"/>
          <w:sz w:val="24"/>
          <w:szCs w:val="24"/>
          <w:lang w:val="en-GB" w:eastAsia="zh-CN" w:bidi="ar-SA"/>
        </w:rPr>
      </w:pPr>
      <w:r>
        <w:rPr>
          <w:rFonts w:ascii="仿宋_GB2312" w:hAnsi="仿宋_GB2312" w:eastAsia="仿宋_GB2312" w:cs="仿宋_GB2312"/>
          <w:kern w:val="0"/>
          <w:sz w:val="24"/>
          <w:szCs w:val="24"/>
          <w:lang w:val="en-GB" w:eastAsia="zh-CN" w:bidi="ar-SA"/>
        </w:rPr>
        <w:t xml:space="preserve">表4 </w:t>
      </w:r>
      <w:r>
        <w:rPr>
          <w:rFonts w:hint="eastAsia" w:ascii="仿宋_GB2312" w:hAnsi="仿宋_GB2312" w:eastAsia="仿宋_GB2312" w:cs="仿宋_GB2312"/>
          <w:kern w:val="0"/>
          <w:sz w:val="24"/>
          <w:szCs w:val="24"/>
          <w:lang w:val="en-GB" w:eastAsia="zh-CN" w:bidi="ar-SA"/>
        </w:rPr>
        <w:t>时间及权重分配表</w:t>
      </w:r>
    </w:p>
    <w:tbl>
      <w:tblPr>
        <w:tblStyle w:val="21"/>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4111"/>
        <w:gridCol w:w="1417"/>
        <w:gridCol w:w="1134"/>
        <w:gridCol w:w="993"/>
      </w:tblGrid>
      <w:tr w14:paraId="2C35C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14:paraId="5C00DCB0">
            <w:pPr>
              <w:widowControl w:val="0"/>
              <w:spacing w:line="560" w:lineRule="exact"/>
              <w:ind w:firstLine="0" w:firstLineChars="0"/>
              <w:jc w:val="center"/>
              <w:rPr>
                <w:rFonts w:ascii="仿宋_GB2312" w:hAnsi="仿宋_GB2312" w:eastAsia="仿宋_GB2312" w:cs="仿宋_GB2312"/>
                <w:b/>
                <w:bCs/>
                <w:kern w:val="0"/>
                <w:sz w:val="24"/>
                <w:szCs w:val="24"/>
                <w:lang w:val="en-GB" w:eastAsia="zh-CN" w:bidi="ar-SA"/>
              </w:rPr>
            </w:pPr>
            <w:r>
              <w:rPr>
                <w:rFonts w:hint="eastAsia" w:ascii="仿宋_GB2312" w:hAnsi="仿宋_GB2312" w:eastAsia="仿宋_GB2312" w:cs="仿宋_GB2312"/>
                <w:b/>
                <w:bCs/>
                <w:kern w:val="0"/>
                <w:sz w:val="24"/>
                <w:szCs w:val="24"/>
                <w:lang w:val="en-GB" w:eastAsia="zh-CN" w:bidi="ar-SA"/>
              </w:rPr>
              <w:t>考核类型</w:t>
            </w:r>
          </w:p>
        </w:tc>
        <w:tc>
          <w:tcPr>
            <w:tcW w:w="4111" w:type="dxa"/>
            <w:vAlign w:val="center"/>
          </w:tcPr>
          <w:p w14:paraId="749EB82D">
            <w:pPr>
              <w:widowControl w:val="0"/>
              <w:spacing w:line="560" w:lineRule="exact"/>
              <w:ind w:firstLine="0" w:firstLineChars="0"/>
              <w:jc w:val="center"/>
              <w:rPr>
                <w:rFonts w:ascii="仿宋_GB2312" w:hAnsi="仿宋_GB2312" w:eastAsia="仿宋_GB2312" w:cs="仿宋_GB2312"/>
                <w:b/>
                <w:bCs/>
                <w:kern w:val="0"/>
                <w:sz w:val="24"/>
                <w:szCs w:val="24"/>
                <w:lang w:val="en-GB" w:eastAsia="zh-CN" w:bidi="ar-SA"/>
              </w:rPr>
            </w:pPr>
            <w:r>
              <w:rPr>
                <w:rFonts w:hint="eastAsia" w:ascii="仿宋_GB2312" w:hAnsi="仿宋_GB2312" w:eastAsia="仿宋_GB2312" w:cs="仿宋_GB2312"/>
                <w:b/>
                <w:bCs/>
                <w:kern w:val="0"/>
                <w:sz w:val="24"/>
                <w:szCs w:val="24"/>
                <w:lang w:val="en-GB" w:eastAsia="zh-CN" w:bidi="ar-SA"/>
              </w:rPr>
              <w:t>竞赛任务</w:t>
            </w:r>
          </w:p>
        </w:tc>
        <w:tc>
          <w:tcPr>
            <w:tcW w:w="1417" w:type="dxa"/>
            <w:vAlign w:val="center"/>
          </w:tcPr>
          <w:p w14:paraId="57595634">
            <w:pPr>
              <w:widowControl w:val="0"/>
              <w:spacing w:line="560" w:lineRule="exact"/>
              <w:ind w:firstLine="0" w:firstLineChars="0"/>
              <w:jc w:val="center"/>
              <w:rPr>
                <w:rFonts w:ascii="仿宋_GB2312" w:hAnsi="仿宋_GB2312" w:eastAsia="仿宋_GB2312" w:cs="仿宋_GB2312"/>
                <w:b/>
                <w:bCs/>
                <w:kern w:val="0"/>
                <w:sz w:val="24"/>
                <w:szCs w:val="24"/>
                <w:lang w:val="en-GB" w:eastAsia="zh-CN" w:bidi="ar-SA"/>
              </w:rPr>
            </w:pPr>
            <w:r>
              <w:rPr>
                <w:rFonts w:hint="eastAsia" w:ascii="仿宋_GB2312" w:hAnsi="仿宋_GB2312" w:eastAsia="仿宋_GB2312" w:cs="仿宋_GB2312"/>
                <w:b/>
                <w:bCs/>
                <w:kern w:val="0"/>
                <w:sz w:val="24"/>
                <w:szCs w:val="24"/>
                <w:lang w:val="en-GB" w:eastAsia="zh-CN" w:bidi="ar-SA"/>
              </w:rPr>
              <w:t>分值</w:t>
            </w:r>
          </w:p>
        </w:tc>
        <w:tc>
          <w:tcPr>
            <w:tcW w:w="1134" w:type="dxa"/>
            <w:vAlign w:val="center"/>
          </w:tcPr>
          <w:p w14:paraId="7C16AFDF">
            <w:pPr>
              <w:widowControl w:val="0"/>
              <w:spacing w:line="560" w:lineRule="exact"/>
              <w:ind w:firstLine="0" w:firstLineChars="0"/>
              <w:jc w:val="center"/>
              <w:rPr>
                <w:rFonts w:ascii="仿宋_GB2312" w:hAnsi="仿宋_GB2312" w:eastAsia="仿宋_GB2312" w:cs="仿宋_GB2312"/>
                <w:b/>
                <w:bCs/>
                <w:kern w:val="0"/>
                <w:sz w:val="24"/>
                <w:szCs w:val="24"/>
                <w:lang w:val="en-GB" w:eastAsia="zh-CN" w:bidi="ar-SA"/>
              </w:rPr>
            </w:pPr>
            <w:r>
              <w:rPr>
                <w:rFonts w:hint="eastAsia" w:ascii="仿宋_GB2312" w:hAnsi="仿宋_GB2312" w:eastAsia="仿宋_GB2312" w:cs="仿宋_GB2312"/>
                <w:b/>
                <w:bCs/>
                <w:kern w:val="0"/>
                <w:sz w:val="24"/>
                <w:szCs w:val="24"/>
                <w:lang w:val="en-GB" w:eastAsia="zh-CN" w:bidi="ar-SA"/>
              </w:rPr>
              <w:t>权重</w:t>
            </w:r>
          </w:p>
        </w:tc>
        <w:tc>
          <w:tcPr>
            <w:tcW w:w="993" w:type="dxa"/>
            <w:vAlign w:val="center"/>
          </w:tcPr>
          <w:p w14:paraId="042CCF74">
            <w:pPr>
              <w:widowControl w:val="0"/>
              <w:spacing w:line="560" w:lineRule="exact"/>
              <w:ind w:firstLine="0" w:firstLineChars="0"/>
              <w:jc w:val="center"/>
              <w:rPr>
                <w:rFonts w:ascii="仿宋_GB2312" w:hAnsi="仿宋_GB2312" w:eastAsia="仿宋_GB2312" w:cs="仿宋_GB2312"/>
                <w:b/>
                <w:bCs/>
                <w:kern w:val="0"/>
                <w:sz w:val="24"/>
                <w:szCs w:val="24"/>
                <w:lang w:val="en-GB" w:eastAsia="zh-CN" w:bidi="ar-SA"/>
              </w:rPr>
            </w:pPr>
            <w:r>
              <w:rPr>
                <w:rFonts w:hint="eastAsia" w:ascii="仿宋_GB2312" w:hAnsi="仿宋_GB2312" w:eastAsia="仿宋_GB2312" w:cs="仿宋_GB2312"/>
                <w:b/>
                <w:bCs/>
                <w:kern w:val="0"/>
                <w:sz w:val="24"/>
                <w:szCs w:val="24"/>
                <w:lang w:val="en-GB" w:eastAsia="zh-CN" w:bidi="ar-SA"/>
              </w:rPr>
              <w:t>总分</w:t>
            </w:r>
          </w:p>
        </w:tc>
      </w:tr>
      <w:tr w14:paraId="7FBE7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14:paraId="288C348B">
            <w:pPr>
              <w:widowControl w:val="0"/>
              <w:spacing w:line="560" w:lineRule="exact"/>
              <w:ind w:firstLine="0" w:firstLineChars="0"/>
              <w:jc w:val="center"/>
              <w:rPr>
                <w:rFonts w:ascii="仿宋_GB2312" w:hAnsi="仿宋_GB2312" w:eastAsia="仿宋_GB2312" w:cs="仿宋_GB2312"/>
                <w:b/>
                <w:bCs/>
                <w:kern w:val="0"/>
                <w:sz w:val="24"/>
                <w:szCs w:val="24"/>
                <w:lang w:val="en-GB" w:eastAsia="zh-CN" w:bidi="ar-SA"/>
              </w:rPr>
            </w:pPr>
            <w:r>
              <w:rPr>
                <w:rFonts w:hint="eastAsia" w:ascii="仿宋_GB2312" w:hAnsi="仿宋_GB2312" w:eastAsia="仿宋_GB2312" w:cs="仿宋_GB2312"/>
                <w:b/>
                <w:bCs/>
                <w:kern w:val="0"/>
                <w:sz w:val="24"/>
                <w:szCs w:val="24"/>
                <w:lang w:val="en-GB" w:eastAsia="zh-CN" w:bidi="ar-SA"/>
              </w:rPr>
              <w:t>理论考试</w:t>
            </w:r>
          </w:p>
        </w:tc>
        <w:tc>
          <w:tcPr>
            <w:tcW w:w="4111" w:type="dxa"/>
            <w:vAlign w:val="center"/>
          </w:tcPr>
          <w:p w14:paraId="36FEFCF8">
            <w:pPr>
              <w:widowControl w:val="0"/>
              <w:spacing w:line="560" w:lineRule="exact"/>
              <w:ind w:firstLine="0" w:firstLineChars="0"/>
              <w:jc w:val="center"/>
              <w:rPr>
                <w:rFonts w:ascii="仿宋_GB2312" w:hAnsi="仿宋_GB2312" w:eastAsia="仿宋_GB2312" w:cs="仿宋_GB2312"/>
                <w:kern w:val="0"/>
                <w:sz w:val="24"/>
                <w:szCs w:val="24"/>
                <w:lang w:val="en-GB" w:eastAsia="zh-CN" w:bidi="ar-SA"/>
              </w:rPr>
            </w:pPr>
            <w:r>
              <w:rPr>
                <w:rFonts w:hint="eastAsia" w:ascii="仿宋_GB2312" w:hAnsi="仿宋_GB2312" w:eastAsia="仿宋_GB2312" w:cs="仿宋_GB2312"/>
                <w:kern w:val="0"/>
                <w:sz w:val="24"/>
                <w:szCs w:val="24"/>
                <w:lang w:val="en-GB" w:eastAsia="zh-CN" w:bidi="ar-SA"/>
              </w:rPr>
              <w:t>纸质试卷</w:t>
            </w:r>
          </w:p>
        </w:tc>
        <w:tc>
          <w:tcPr>
            <w:tcW w:w="1417" w:type="dxa"/>
            <w:vAlign w:val="center"/>
          </w:tcPr>
          <w:p w14:paraId="6438100D">
            <w:pPr>
              <w:widowControl w:val="0"/>
              <w:spacing w:line="560" w:lineRule="exact"/>
              <w:ind w:firstLine="0" w:firstLineChars="0"/>
              <w:jc w:val="center"/>
              <w:rPr>
                <w:rFonts w:ascii="仿宋_GB2312" w:hAnsi="仿宋_GB2312" w:eastAsia="仿宋_GB2312" w:cs="仿宋_GB2312"/>
                <w:kern w:val="0"/>
                <w:sz w:val="24"/>
                <w:szCs w:val="24"/>
                <w:lang w:val="en-GB" w:eastAsia="zh-CN" w:bidi="ar-SA"/>
              </w:rPr>
            </w:pPr>
            <w:r>
              <w:rPr>
                <w:rFonts w:hint="eastAsia" w:ascii="仿宋_GB2312" w:hAnsi="仿宋_GB2312" w:eastAsia="仿宋_GB2312" w:cs="仿宋_GB2312"/>
                <w:kern w:val="0"/>
                <w:sz w:val="24"/>
                <w:szCs w:val="24"/>
                <w:lang w:val="en-GB" w:eastAsia="zh-CN" w:bidi="ar-SA"/>
              </w:rPr>
              <w:t>1</w:t>
            </w:r>
            <w:r>
              <w:rPr>
                <w:rFonts w:ascii="仿宋_GB2312" w:hAnsi="仿宋_GB2312" w:eastAsia="仿宋_GB2312" w:cs="仿宋_GB2312"/>
                <w:kern w:val="0"/>
                <w:sz w:val="24"/>
                <w:szCs w:val="24"/>
                <w:lang w:val="en-GB" w:eastAsia="zh-CN" w:bidi="ar-SA"/>
              </w:rPr>
              <w:t>00</w:t>
            </w:r>
            <w:r>
              <w:rPr>
                <w:rFonts w:hint="eastAsia" w:ascii="仿宋_GB2312" w:hAnsi="仿宋_GB2312" w:eastAsia="仿宋_GB2312" w:cs="仿宋_GB2312"/>
                <w:kern w:val="0"/>
                <w:sz w:val="24"/>
                <w:szCs w:val="24"/>
                <w:lang w:val="en-GB" w:eastAsia="zh-CN" w:bidi="ar-SA"/>
              </w:rPr>
              <w:t>分</w:t>
            </w:r>
          </w:p>
        </w:tc>
        <w:tc>
          <w:tcPr>
            <w:tcW w:w="1134" w:type="dxa"/>
            <w:vAlign w:val="center"/>
          </w:tcPr>
          <w:p w14:paraId="3D441887">
            <w:pPr>
              <w:widowControl w:val="0"/>
              <w:spacing w:line="560" w:lineRule="exact"/>
              <w:ind w:firstLine="0" w:firstLineChars="0"/>
              <w:jc w:val="center"/>
              <w:rPr>
                <w:rFonts w:ascii="仿宋_GB2312" w:hAnsi="仿宋_GB2312" w:eastAsia="仿宋_GB2312" w:cs="仿宋_GB2312"/>
                <w:kern w:val="0"/>
                <w:sz w:val="24"/>
                <w:szCs w:val="24"/>
                <w:lang w:val="en-GB" w:eastAsia="zh-CN" w:bidi="ar-SA"/>
              </w:rPr>
            </w:pPr>
            <w:r>
              <w:rPr>
                <w:rFonts w:hint="eastAsia" w:ascii="仿宋_GB2312" w:hAnsi="仿宋_GB2312" w:eastAsia="仿宋_GB2312" w:cs="仿宋_GB2312"/>
                <w:kern w:val="0"/>
                <w:sz w:val="24"/>
                <w:szCs w:val="24"/>
                <w:lang w:val="en-GB" w:eastAsia="zh-CN" w:bidi="ar-SA"/>
              </w:rPr>
              <w:t>2</w:t>
            </w:r>
            <w:r>
              <w:rPr>
                <w:rFonts w:ascii="仿宋_GB2312" w:hAnsi="仿宋_GB2312" w:eastAsia="仿宋_GB2312" w:cs="仿宋_GB2312"/>
                <w:kern w:val="0"/>
                <w:sz w:val="24"/>
                <w:szCs w:val="24"/>
                <w:lang w:val="en-GB" w:eastAsia="zh-CN" w:bidi="ar-SA"/>
              </w:rPr>
              <w:t>0%</w:t>
            </w:r>
          </w:p>
        </w:tc>
        <w:tc>
          <w:tcPr>
            <w:tcW w:w="993" w:type="dxa"/>
            <w:vMerge w:val="restart"/>
            <w:vAlign w:val="center"/>
          </w:tcPr>
          <w:p w14:paraId="6DEE61A4">
            <w:pPr>
              <w:widowControl w:val="0"/>
              <w:spacing w:line="560" w:lineRule="exact"/>
              <w:ind w:firstLine="0" w:firstLineChars="0"/>
              <w:jc w:val="distribute"/>
              <w:rPr>
                <w:rFonts w:ascii="仿宋_GB2312" w:hAnsi="仿宋_GB2312" w:eastAsia="仿宋_GB2312" w:cs="仿宋_GB2312"/>
                <w:kern w:val="0"/>
                <w:sz w:val="24"/>
                <w:szCs w:val="24"/>
                <w:lang w:val="en-GB" w:eastAsia="zh-CN" w:bidi="ar-SA"/>
              </w:rPr>
            </w:pPr>
            <w:r>
              <w:rPr>
                <w:rFonts w:ascii="仿宋_GB2312" w:hAnsi="仿宋_GB2312" w:eastAsia="仿宋_GB2312" w:cs="仿宋_GB2312"/>
                <w:kern w:val="0"/>
                <w:sz w:val="24"/>
                <w:szCs w:val="24"/>
                <w:lang w:val="en-GB" w:eastAsia="zh-CN" w:bidi="ar-SA"/>
              </w:rPr>
              <w:t>100分</w:t>
            </w:r>
          </w:p>
        </w:tc>
      </w:tr>
      <w:tr w14:paraId="2676B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restart"/>
            <w:vAlign w:val="center"/>
          </w:tcPr>
          <w:p w14:paraId="5A8FB3DD">
            <w:pPr>
              <w:widowControl w:val="0"/>
              <w:spacing w:line="560" w:lineRule="exact"/>
              <w:ind w:firstLine="0" w:firstLineChars="0"/>
              <w:jc w:val="center"/>
              <w:rPr>
                <w:rFonts w:ascii="仿宋_GB2312" w:hAnsi="仿宋_GB2312" w:eastAsia="仿宋_GB2312" w:cs="仿宋_GB2312"/>
                <w:b/>
                <w:bCs/>
                <w:kern w:val="0"/>
                <w:sz w:val="24"/>
                <w:szCs w:val="24"/>
                <w:lang w:val="en-GB" w:eastAsia="zh-CN" w:bidi="ar-SA"/>
              </w:rPr>
            </w:pPr>
            <w:r>
              <w:rPr>
                <w:rFonts w:hint="eastAsia" w:ascii="仿宋_GB2312" w:hAnsi="仿宋_GB2312" w:eastAsia="仿宋_GB2312" w:cs="仿宋_GB2312"/>
                <w:b/>
                <w:bCs/>
                <w:kern w:val="0"/>
                <w:sz w:val="24"/>
                <w:szCs w:val="24"/>
                <w:lang w:val="en-GB" w:eastAsia="zh-CN" w:bidi="ar-SA"/>
              </w:rPr>
              <w:t>实操考试</w:t>
            </w:r>
          </w:p>
        </w:tc>
        <w:tc>
          <w:tcPr>
            <w:tcW w:w="4111" w:type="dxa"/>
            <w:vAlign w:val="center"/>
          </w:tcPr>
          <w:p w14:paraId="3887A904">
            <w:pPr>
              <w:widowControl w:val="0"/>
              <w:spacing w:line="560" w:lineRule="exact"/>
              <w:ind w:firstLine="0" w:firstLineChars="0"/>
              <w:jc w:val="center"/>
              <w:rPr>
                <w:rFonts w:ascii="仿宋_GB2312" w:hAnsi="仿宋_GB2312" w:eastAsia="仿宋_GB2312" w:cs="仿宋_GB2312"/>
                <w:kern w:val="0"/>
                <w:sz w:val="24"/>
                <w:szCs w:val="24"/>
                <w:lang w:val="en-GB" w:eastAsia="zh-CN" w:bidi="ar-SA"/>
              </w:rPr>
            </w:pPr>
            <w:bookmarkStart w:id="17" w:name="_Hlk148259243"/>
            <w:r>
              <w:rPr>
                <w:rFonts w:hint="eastAsia" w:ascii="仿宋_GB2312" w:hAnsi="仿宋_GB2312" w:eastAsia="仿宋_GB2312" w:cs="仿宋_GB2312"/>
                <w:kern w:val="0"/>
                <w:sz w:val="24"/>
                <w:szCs w:val="24"/>
                <w:lang w:val="en-GB" w:eastAsia="zh-CN" w:bidi="ar-SA"/>
              </w:rPr>
              <w:t>任务</w:t>
            </w:r>
            <w:r>
              <w:rPr>
                <w:rFonts w:ascii="仿宋_GB2312" w:hAnsi="仿宋_GB2312" w:eastAsia="仿宋_GB2312" w:cs="仿宋_GB2312"/>
                <w:kern w:val="0"/>
                <w:sz w:val="24"/>
                <w:szCs w:val="24"/>
                <w:lang w:val="en-GB" w:eastAsia="zh-CN" w:bidi="ar-SA"/>
              </w:rPr>
              <w:t>1：</w:t>
            </w:r>
            <w:r>
              <w:rPr>
                <w:rFonts w:hint="eastAsia" w:ascii="仿宋_GB2312" w:hAnsi="仿宋_GB2312" w:eastAsia="仿宋_GB2312" w:cs="仿宋_GB2312"/>
                <w:kern w:val="0"/>
                <w:sz w:val="24"/>
                <w:szCs w:val="24"/>
                <w:lang w:val="en-GB" w:eastAsia="zh-CN" w:bidi="ar-SA"/>
              </w:rPr>
              <w:t>典型道路车路协同场景搭建与标定</w:t>
            </w:r>
          </w:p>
        </w:tc>
        <w:tc>
          <w:tcPr>
            <w:tcW w:w="1417" w:type="dxa"/>
            <w:vAlign w:val="center"/>
          </w:tcPr>
          <w:p w14:paraId="127DF063">
            <w:pPr>
              <w:widowControl w:val="0"/>
              <w:spacing w:line="560" w:lineRule="exact"/>
              <w:ind w:firstLine="0" w:firstLineChars="0"/>
              <w:jc w:val="center"/>
              <w:rPr>
                <w:rFonts w:ascii="仿宋_GB2312" w:hAnsi="仿宋_GB2312" w:eastAsia="仿宋_GB2312" w:cs="仿宋_GB2312"/>
                <w:kern w:val="0"/>
                <w:sz w:val="24"/>
                <w:szCs w:val="24"/>
                <w:lang w:val="en-GB" w:eastAsia="zh-CN" w:bidi="ar-SA"/>
              </w:rPr>
            </w:pPr>
            <w:r>
              <w:rPr>
                <w:rFonts w:ascii="仿宋_GB2312" w:hAnsi="仿宋_GB2312" w:eastAsia="仿宋_GB2312" w:cs="仿宋_GB2312"/>
                <w:kern w:val="0"/>
                <w:sz w:val="24"/>
                <w:szCs w:val="24"/>
                <w:lang w:val="en-GB" w:eastAsia="zh-CN" w:bidi="ar-SA"/>
              </w:rPr>
              <w:t>100分</w:t>
            </w:r>
          </w:p>
        </w:tc>
        <w:tc>
          <w:tcPr>
            <w:tcW w:w="1134" w:type="dxa"/>
            <w:vAlign w:val="center"/>
          </w:tcPr>
          <w:p w14:paraId="3E2F7F94">
            <w:pPr>
              <w:widowControl w:val="0"/>
              <w:spacing w:line="560" w:lineRule="exact"/>
              <w:ind w:firstLine="0" w:firstLineChars="0"/>
              <w:jc w:val="center"/>
              <w:rPr>
                <w:rFonts w:ascii="仿宋_GB2312" w:hAnsi="仿宋_GB2312" w:eastAsia="仿宋_GB2312" w:cs="仿宋_GB2312"/>
                <w:kern w:val="0"/>
                <w:sz w:val="24"/>
                <w:szCs w:val="24"/>
                <w:lang w:val="en-GB" w:eastAsia="zh-CN" w:bidi="ar-SA"/>
              </w:rPr>
            </w:pPr>
            <w:r>
              <w:rPr>
                <w:rFonts w:hint="eastAsia" w:ascii="仿宋_GB2312" w:hAnsi="仿宋_GB2312" w:eastAsia="仿宋_GB2312" w:cs="仿宋_GB2312"/>
                <w:kern w:val="0"/>
                <w:sz w:val="24"/>
                <w:szCs w:val="24"/>
                <w:lang w:val="en-US" w:eastAsia="zh-CN" w:bidi="ar-SA"/>
              </w:rPr>
              <w:t>30</w:t>
            </w:r>
            <w:r>
              <w:rPr>
                <w:rFonts w:ascii="仿宋_GB2312" w:hAnsi="仿宋_GB2312" w:eastAsia="仿宋_GB2312" w:cs="仿宋_GB2312"/>
                <w:kern w:val="0"/>
                <w:sz w:val="24"/>
                <w:szCs w:val="24"/>
                <w:lang w:val="en-GB" w:eastAsia="zh-CN" w:bidi="ar-SA"/>
              </w:rPr>
              <w:t>%</w:t>
            </w:r>
          </w:p>
        </w:tc>
        <w:tc>
          <w:tcPr>
            <w:tcW w:w="993" w:type="dxa"/>
            <w:vMerge w:val="continue"/>
            <w:vAlign w:val="center"/>
          </w:tcPr>
          <w:p w14:paraId="09FDDFE6">
            <w:pPr>
              <w:widowControl w:val="0"/>
              <w:spacing w:line="560" w:lineRule="exact"/>
              <w:ind w:firstLine="0" w:firstLineChars="0"/>
              <w:jc w:val="center"/>
              <w:rPr>
                <w:rFonts w:ascii="仿宋_GB2312" w:hAnsi="仿宋_GB2312" w:eastAsia="仿宋_GB2312" w:cs="仿宋_GB2312"/>
                <w:kern w:val="0"/>
                <w:sz w:val="24"/>
                <w:szCs w:val="24"/>
                <w:lang w:val="en-GB" w:eastAsia="zh-CN" w:bidi="ar-SA"/>
              </w:rPr>
            </w:pPr>
          </w:p>
        </w:tc>
      </w:tr>
      <w:tr w14:paraId="5EC00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continue"/>
            <w:vAlign w:val="center"/>
          </w:tcPr>
          <w:p w14:paraId="470E7755">
            <w:pPr>
              <w:widowControl w:val="0"/>
              <w:spacing w:line="560" w:lineRule="exact"/>
              <w:ind w:firstLine="0" w:firstLineChars="0"/>
              <w:jc w:val="center"/>
              <w:rPr>
                <w:rFonts w:ascii="仿宋_GB2312" w:hAnsi="仿宋_GB2312" w:eastAsia="仿宋_GB2312" w:cs="仿宋_GB2312"/>
                <w:b/>
                <w:bCs/>
                <w:kern w:val="0"/>
                <w:sz w:val="24"/>
                <w:szCs w:val="24"/>
                <w:lang w:val="en-GB" w:eastAsia="zh-CN" w:bidi="ar-SA"/>
              </w:rPr>
            </w:pPr>
          </w:p>
        </w:tc>
        <w:tc>
          <w:tcPr>
            <w:tcW w:w="4111" w:type="dxa"/>
            <w:vAlign w:val="center"/>
          </w:tcPr>
          <w:p w14:paraId="3A11C82B">
            <w:pPr>
              <w:widowControl w:val="0"/>
              <w:spacing w:line="560" w:lineRule="exact"/>
              <w:ind w:firstLine="0" w:firstLineChars="0"/>
              <w:jc w:val="center"/>
              <w:rPr>
                <w:rFonts w:ascii="仿宋_GB2312" w:hAnsi="仿宋_GB2312" w:eastAsia="仿宋_GB2312" w:cs="仿宋_GB2312"/>
                <w:kern w:val="0"/>
                <w:sz w:val="24"/>
                <w:szCs w:val="24"/>
                <w:lang w:val="en-GB" w:eastAsia="zh-CN" w:bidi="ar-SA"/>
              </w:rPr>
            </w:pPr>
            <w:r>
              <w:rPr>
                <w:rFonts w:hint="eastAsia" w:ascii="仿宋_GB2312" w:hAnsi="仿宋_GB2312" w:eastAsia="仿宋_GB2312" w:cs="仿宋_GB2312"/>
                <w:kern w:val="0"/>
                <w:sz w:val="24"/>
                <w:szCs w:val="24"/>
                <w:lang w:val="en-GB" w:eastAsia="zh-CN" w:bidi="ar-SA"/>
              </w:rPr>
              <w:t>任务</w:t>
            </w:r>
            <w:r>
              <w:rPr>
                <w:rFonts w:ascii="仿宋_GB2312" w:hAnsi="仿宋_GB2312" w:eastAsia="仿宋_GB2312" w:cs="仿宋_GB2312"/>
                <w:kern w:val="0"/>
                <w:sz w:val="24"/>
                <w:szCs w:val="24"/>
                <w:lang w:val="en-GB" w:eastAsia="zh-CN" w:bidi="ar-SA"/>
              </w:rPr>
              <w:t>2：</w:t>
            </w:r>
            <w:r>
              <w:rPr>
                <w:rFonts w:hint="eastAsia" w:ascii="仿宋_GB2312" w:hAnsi="仿宋_GB2312" w:eastAsia="仿宋_GB2312" w:cs="仿宋_GB2312"/>
                <w:kern w:val="0"/>
                <w:sz w:val="24"/>
                <w:szCs w:val="24"/>
                <w:lang w:val="en-GB" w:eastAsia="zh-CN" w:bidi="ar-SA"/>
              </w:rPr>
              <w:t>汽车智能与网联系统安装与调试</w:t>
            </w:r>
          </w:p>
        </w:tc>
        <w:tc>
          <w:tcPr>
            <w:tcW w:w="1417" w:type="dxa"/>
            <w:vAlign w:val="center"/>
          </w:tcPr>
          <w:p w14:paraId="1D71D642">
            <w:pPr>
              <w:widowControl w:val="0"/>
              <w:spacing w:line="560" w:lineRule="exact"/>
              <w:ind w:firstLine="0" w:firstLineChars="0"/>
              <w:jc w:val="center"/>
              <w:rPr>
                <w:rFonts w:ascii="仿宋_GB2312" w:hAnsi="仿宋_GB2312" w:eastAsia="仿宋_GB2312" w:cs="仿宋_GB2312"/>
                <w:kern w:val="0"/>
                <w:sz w:val="24"/>
                <w:szCs w:val="24"/>
                <w:lang w:val="en-GB" w:eastAsia="zh-CN" w:bidi="ar-SA"/>
              </w:rPr>
            </w:pPr>
            <w:r>
              <w:rPr>
                <w:rFonts w:ascii="仿宋_GB2312" w:hAnsi="仿宋_GB2312" w:eastAsia="仿宋_GB2312" w:cs="仿宋_GB2312"/>
                <w:kern w:val="0"/>
                <w:sz w:val="24"/>
                <w:szCs w:val="24"/>
                <w:lang w:val="en-GB" w:eastAsia="zh-CN" w:bidi="ar-SA"/>
              </w:rPr>
              <w:t>100分</w:t>
            </w:r>
          </w:p>
        </w:tc>
        <w:tc>
          <w:tcPr>
            <w:tcW w:w="1134" w:type="dxa"/>
            <w:vAlign w:val="center"/>
          </w:tcPr>
          <w:p w14:paraId="17555E0F">
            <w:pPr>
              <w:widowControl w:val="0"/>
              <w:spacing w:line="560" w:lineRule="exact"/>
              <w:ind w:firstLine="0" w:firstLineChars="0"/>
              <w:jc w:val="center"/>
              <w:rPr>
                <w:rFonts w:ascii="仿宋_GB2312" w:hAnsi="仿宋_GB2312" w:eastAsia="仿宋_GB2312" w:cs="仿宋_GB2312"/>
                <w:kern w:val="0"/>
                <w:sz w:val="24"/>
                <w:szCs w:val="24"/>
                <w:lang w:val="en-GB" w:eastAsia="zh-CN" w:bidi="ar-SA"/>
              </w:rPr>
            </w:pPr>
            <w:r>
              <w:rPr>
                <w:rFonts w:hint="eastAsia" w:ascii="仿宋_GB2312" w:hAnsi="仿宋_GB2312" w:eastAsia="仿宋_GB2312" w:cs="仿宋_GB2312"/>
                <w:kern w:val="0"/>
                <w:sz w:val="24"/>
                <w:szCs w:val="24"/>
                <w:lang w:val="en-US" w:eastAsia="zh-CN" w:bidi="ar-SA"/>
              </w:rPr>
              <w:t>50</w:t>
            </w:r>
            <w:r>
              <w:rPr>
                <w:rFonts w:ascii="仿宋_GB2312" w:hAnsi="仿宋_GB2312" w:eastAsia="仿宋_GB2312" w:cs="仿宋_GB2312"/>
                <w:kern w:val="0"/>
                <w:sz w:val="24"/>
                <w:szCs w:val="24"/>
                <w:lang w:val="en-GB" w:eastAsia="zh-CN" w:bidi="ar-SA"/>
              </w:rPr>
              <w:t>%</w:t>
            </w:r>
          </w:p>
        </w:tc>
        <w:tc>
          <w:tcPr>
            <w:tcW w:w="993" w:type="dxa"/>
            <w:vMerge w:val="continue"/>
            <w:vAlign w:val="center"/>
          </w:tcPr>
          <w:p w14:paraId="19F6B28E">
            <w:pPr>
              <w:widowControl w:val="0"/>
              <w:spacing w:line="560" w:lineRule="exact"/>
              <w:ind w:firstLine="420" w:firstLineChars="200"/>
              <w:jc w:val="both"/>
              <w:rPr>
                <w:rFonts w:ascii="Calibri" w:hAnsi="Calibri" w:eastAsia="仿宋_GB2312" w:cs="Times New Roman"/>
                <w:kern w:val="2"/>
                <w:sz w:val="21"/>
                <w:szCs w:val="21"/>
                <w:lang w:val="en-US" w:eastAsia="zh-CN" w:bidi="ar-SA"/>
              </w:rPr>
            </w:pPr>
          </w:p>
        </w:tc>
      </w:tr>
      <w:bookmarkEnd w:id="17"/>
    </w:tbl>
    <w:p w14:paraId="7D00CD27">
      <w:pPr>
        <w:spacing w:line="58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.1评判流程</w:t>
      </w:r>
    </w:p>
    <w:p w14:paraId="34884FFC">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实际操作竞赛评分由过程评分、结果评分、违规扣分三部分组成。</w:t>
      </w:r>
    </w:p>
    <w:p w14:paraId="67849925">
      <w:pPr>
        <w:spacing w:line="58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.1.1过程评分</w:t>
      </w:r>
    </w:p>
    <w:p w14:paraId="423B6B8D">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过程评分对应任务工单部分，至少由2名现场评分裁判根据评分细则，共同对选手的操作的规范性、合理性、正确性等进行现场评分；若现场评分裁判对选手的评分有分歧时，由现场裁判长裁决。</w:t>
      </w:r>
    </w:p>
    <w:p w14:paraId="4E74A4A2">
      <w:pPr>
        <w:spacing w:line="58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.1.2结果评分</w:t>
      </w:r>
    </w:p>
    <w:p w14:paraId="0727FF65">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评分裁判根据参赛选手完成赛题的结果质量，依据评分标准评分，和竞赛平台软件评分相结合，进行综合评分。</w:t>
      </w:r>
    </w:p>
    <w:p w14:paraId="73A3CDE6">
      <w:pPr>
        <w:spacing w:line="58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.1.3违规扣分</w:t>
      </w:r>
    </w:p>
    <w:p w14:paraId="2F65D4DE">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选手竞赛中有下列情形者将予以扣分：</w:t>
      </w:r>
    </w:p>
    <w:p w14:paraId="4536477F">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（1）在完成工作任务的过程中，因操作不当导致事故，扣总分10～15%，情况严重者取消竞赛资格。</w:t>
      </w:r>
    </w:p>
    <w:p w14:paraId="1829811A">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（2）因违规操作损坏赛场提供的设备，污染赛场环境等严重不符合职业规范的行为，视情节扣总分5～10%，情况严重者取消竞赛资格。</w:t>
      </w:r>
    </w:p>
    <w:p w14:paraId="34356544">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（3）扰乱赛场秩序，干扰裁判员工作，视情节扣总分5～10%，情况严重者取消竞赛资格。</w:t>
      </w:r>
    </w:p>
    <w:p w14:paraId="429CB254">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（4）没有按照竞赛规程和任务书设定赛项赛题进行的，比赛现场工具摆放不整齐、作业流程混乱、着装不规范、资料归档不完整，视情节扣总分5～10%。</w:t>
      </w:r>
    </w:p>
    <w:p w14:paraId="25F085DC">
      <w:pPr>
        <w:spacing w:line="58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.2评判方法</w:t>
      </w:r>
    </w:p>
    <w:p w14:paraId="795273E0">
      <w:pPr>
        <w:spacing w:line="58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.2.1 采用过程评分的任务，将根据工具、量具、仪器的选择和使用、操作步骤、操作方法、操作规范性、操作结果等诸方面进行评分。</w:t>
      </w:r>
    </w:p>
    <w:p w14:paraId="10E80B31">
      <w:pPr>
        <w:spacing w:line="58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.2.2 采用结果评分的任务，由竞赛平台软件和裁判综合评分。</w:t>
      </w:r>
    </w:p>
    <w:p w14:paraId="4D056D0D">
      <w:pPr>
        <w:spacing w:line="58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.2.3 测量方法规范、统一、标准，保证对所有选手一致。</w:t>
      </w:r>
    </w:p>
    <w:p w14:paraId="6298E46F">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3.成绩并列</w:t>
      </w:r>
    </w:p>
    <w:p w14:paraId="56A002F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ascii="LinTimes" w:hAnsi="LinTimes" w:eastAsia="黑体" w:cs="Times New Roman"/>
          <w:sz w:val="32"/>
          <w:szCs w:val="32"/>
        </w:rPr>
      </w:pPr>
      <w:bookmarkStart w:id="18" w:name="_Toc18344"/>
      <w:r>
        <w:rPr>
          <w:rFonts w:hint="eastAsia" w:ascii="仿宋_GB2312" w:hAnsi="仿宋_GB2312" w:eastAsia="仿宋_GB2312" w:cs="仿宋_GB2312"/>
          <w:sz w:val="32"/>
          <w:szCs w:val="32"/>
        </w:rPr>
        <w:t>名次的排序根据选手竞赛总分评定结果从高到低依次排定；各组选手如果竞赛总分相同者，按实际操作竞赛得分高者优先，若实际操作竞赛得分相同时，操作技能用时少的优先。</w:t>
      </w:r>
      <w:r>
        <w:rPr>
          <w:rFonts w:hint="eastAsia" w:ascii="LinTimes" w:hAnsi="LinTimes" w:eastAsia="黑体" w:cs="黑体"/>
          <w:sz w:val="32"/>
          <w:szCs w:val="32"/>
          <w:lang w:val="en-US" w:eastAsia="zh-CN"/>
        </w:rPr>
        <w:tab/>
      </w:r>
      <w:r>
        <w:rPr>
          <w:rFonts w:hint="eastAsia" w:ascii="LinTimes" w:hAnsi="LinTimes" w:eastAsia="黑体" w:cs="黑体"/>
          <w:sz w:val="32"/>
          <w:szCs w:val="32"/>
        </w:rPr>
        <w:t>三、竞赛细则</w:t>
      </w:r>
      <w:bookmarkEnd w:id="18"/>
    </w:p>
    <w:p w14:paraId="639C7EE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LinTimes" w:hAnsi="LinTimes" w:eastAsia="楷体" w:cs="楷体"/>
          <w:sz w:val="32"/>
          <w:szCs w:val="32"/>
        </w:rPr>
      </w:pPr>
      <w:bookmarkStart w:id="19" w:name="_Toc22809_WPSOffice_Level2"/>
      <w:bookmarkStart w:id="20" w:name="_Toc10932"/>
      <w:r>
        <w:rPr>
          <w:rFonts w:hint="eastAsia" w:ascii="LinTimes" w:hAnsi="LinTimes" w:eastAsia="楷体" w:cs="楷体"/>
          <w:sz w:val="32"/>
          <w:szCs w:val="32"/>
        </w:rPr>
        <w:t>（一）比赛日程安排</w:t>
      </w:r>
      <w:bookmarkEnd w:id="19"/>
      <w:bookmarkEnd w:id="20"/>
    </w:p>
    <w:p w14:paraId="0A587D4E">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比赛日程共</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天，具体安排和工作流程见下表5。</w:t>
      </w:r>
    </w:p>
    <w:p w14:paraId="64AAC23E">
      <w:pPr>
        <w:widowControl w:val="0"/>
        <w:spacing w:line="560" w:lineRule="exact"/>
        <w:ind w:firstLine="480" w:firstLineChars="200"/>
        <w:jc w:val="center"/>
        <w:rPr>
          <w:rFonts w:ascii="仿宋_GB2312" w:hAnsi="仿宋_GB2312" w:eastAsia="仿宋_GB2312" w:cs="仿宋_GB2312"/>
          <w:kern w:val="0"/>
          <w:sz w:val="24"/>
          <w:szCs w:val="24"/>
          <w:lang w:val="en-GB" w:eastAsia="zh-CN" w:bidi="ar-SA"/>
        </w:rPr>
      </w:pPr>
      <w:r>
        <w:rPr>
          <w:rFonts w:ascii="仿宋_GB2312" w:hAnsi="仿宋_GB2312" w:eastAsia="仿宋_GB2312" w:cs="仿宋_GB2312"/>
          <w:kern w:val="0"/>
          <w:sz w:val="24"/>
          <w:szCs w:val="24"/>
          <w:lang w:val="en-GB" w:eastAsia="zh-CN" w:bidi="ar-SA"/>
        </w:rPr>
        <w:t xml:space="preserve">表5 </w:t>
      </w:r>
      <w:r>
        <w:rPr>
          <w:rFonts w:hint="eastAsia" w:ascii="仿宋_GB2312" w:hAnsi="仿宋_GB2312" w:eastAsia="仿宋_GB2312" w:cs="仿宋_GB2312"/>
          <w:kern w:val="0"/>
          <w:sz w:val="24"/>
          <w:szCs w:val="24"/>
          <w:lang w:val="en-GB" w:eastAsia="zh-CN" w:bidi="ar-SA"/>
        </w:rPr>
        <w:t>工作安排表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1985"/>
        <w:gridCol w:w="3685"/>
        <w:gridCol w:w="2035"/>
      </w:tblGrid>
      <w:tr w14:paraId="2EDF6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4" w:type="dxa"/>
            <w:gridSpan w:val="2"/>
            <w:vAlign w:val="center"/>
          </w:tcPr>
          <w:p w14:paraId="69F1FB70">
            <w:pPr>
              <w:spacing w:line="586" w:lineRule="exact"/>
              <w:jc w:val="center"/>
              <w:rPr>
                <w:rFonts w:ascii="仿宋_GB2312" w:hAnsi="仿宋_GB2312" w:eastAsia="仿宋_GB2312" w:cs="仿宋_GB2312"/>
                <w:sz w:val="32"/>
                <w:szCs w:val="32"/>
              </w:rPr>
            </w:pPr>
            <w:bookmarkStart w:id="21" w:name="_Hlk134258854"/>
            <w:r>
              <w:rPr>
                <w:rFonts w:hint="eastAsia" w:ascii="仿宋_GB2312" w:hAnsi="仿宋_GB2312" w:eastAsia="仿宋_GB2312" w:cs="仿宋_GB2312"/>
                <w:sz w:val="32"/>
                <w:szCs w:val="32"/>
              </w:rPr>
              <w:t>竞赛日程</w:t>
            </w:r>
          </w:p>
        </w:tc>
        <w:tc>
          <w:tcPr>
            <w:tcW w:w="3685" w:type="dxa"/>
            <w:vAlign w:val="center"/>
          </w:tcPr>
          <w:p w14:paraId="2E4F013B">
            <w:pPr>
              <w:spacing w:line="586"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内容</w:t>
            </w:r>
          </w:p>
        </w:tc>
        <w:tc>
          <w:tcPr>
            <w:tcW w:w="2035" w:type="dxa"/>
            <w:vAlign w:val="center"/>
          </w:tcPr>
          <w:p w14:paraId="368380EA">
            <w:pPr>
              <w:spacing w:line="586"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地点</w:t>
            </w:r>
          </w:p>
        </w:tc>
      </w:tr>
      <w:tr w14:paraId="0EFCA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5DFEEAA2">
            <w:pPr>
              <w:widowControl/>
              <w:snapToGrid w:val="0"/>
              <w:spacing w:line="240" w:lineRule="atLeast"/>
              <w:jc w:val="center"/>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C</w:t>
            </w:r>
            <w:r>
              <w:rPr>
                <w:rFonts w:ascii="仿宋_GB2312" w:hAnsi="仿宋_GB2312" w:eastAsia="仿宋_GB2312" w:cs="仿宋_GB2312"/>
                <w:color w:val="auto"/>
                <w:kern w:val="0"/>
                <w:sz w:val="24"/>
                <w:szCs w:val="24"/>
                <w:lang w:val="en-GB" w:eastAsia="zh-CN" w:bidi="ar-SA"/>
              </w:rPr>
              <w:t>-3</w:t>
            </w:r>
          </w:p>
        </w:tc>
        <w:tc>
          <w:tcPr>
            <w:tcW w:w="1985" w:type="dxa"/>
            <w:vAlign w:val="center"/>
          </w:tcPr>
          <w:p w14:paraId="5BBDABC5">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全天</w:t>
            </w:r>
          </w:p>
        </w:tc>
        <w:tc>
          <w:tcPr>
            <w:tcW w:w="3685" w:type="dxa"/>
            <w:vAlign w:val="center"/>
          </w:tcPr>
          <w:p w14:paraId="54D515E9">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裁判长、裁判长助理报到</w:t>
            </w:r>
          </w:p>
        </w:tc>
        <w:tc>
          <w:tcPr>
            <w:tcW w:w="2035" w:type="dxa"/>
            <w:vAlign w:val="center"/>
          </w:tcPr>
          <w:p w14:paraId="2A6A8924">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酒店</w:t>
            </w:r>
          </w:p>
        </w:tc>
      </w:tr>
      <w:tr w14:paraId="63E56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7046992F">
            <w:pPr>
              <w:widowControl/>
              <w:snapToGrid w:val="0"/>
              <w:spacing w:line="240" w:lineRule="atLeast"/>
              <w:jc w:val="center"/>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C</w:t>
            </w:r>
            <w:r>
              <w:rPr>
                <w:rFonts w:ascii="仿宋_GB2312" w:hAnsi="仿宋_GB2312" w:eastAsia="仿宋_GB2312" w:cs="仿宋_GB2312"/>
                <w:color w:val="auto"/>
                <w:kern w:val="0"/>
                <w:sz w:val="24"/>
                <w:szCs w:val="24"/>
                <w:lang w:val="en-GB" w:eastAsia="zh-CN" w:bidi="ar-SA"/>
              </w:rPr>
              <w:t>-2</w:t>
            </w:r>
          </w:p>
        </w:tc>
        <w:tc>
          <w:tcPr>
            <w:tcW w:w="1985" w:type="dxa"/>
            <w:vAlign w:val="center"/>
          </w:tcPr>
          <w:p w14:paraId="25BB57B2">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全天</w:t>
            </w:r>
          </w:p>
        </w:tc>
        <w:tc>
          <w:tcPr>
            <w:tcW w:w="3685" w:type="dxa"/>
            <w:vAlign w:val="center"/>
          </w:tcPr>
          <w:p w14:paraId="5F11CF65">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裁判员、选手报到</w:t>
            </w:r>
          </w:p>
        </w:tc>
        <w:tc>
          <w:tcPr>
            <w:tcW w:w="2035" w:type="dxa"/>
            <w:vAlign w:val="center"/>
          </w:tcPr>
          <w:p w14:paraId="3586B43C">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酒店</w:t>
            </w:r>
          </w:p>
        </w:tc>
      </w:tr>
      <w:tr w14:paraId="4893E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restart"/>
            <w:vAlign w:val="center"/>
          </w:tcPr>
          <w:p w14:paraId="4213BC21">
            <w:pPr>
              <w:widowControl/>
              <w:snapToGrid w:val="0"/>
              <w:spacing w:line="240" w:lineRule="atLeast"/>
              <w:jc w:val="center"/>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C</w:t>
            </w:r>
            <w:r>
              <w:rPr>
                <w:rFonts w:ascii="仿宋_GB2312" w:hAnsi="仿宋_GB2312" w:eastAsia="仿宋_GB2312" w:cs="仿宋_GB2312"/>
                <w:color w:val="auto"/>
                <w:kern w:val="0"/>
                <w:sz w:val="24"/>
                <w:szCs w:val="24"/>
                <w:lang w:val="en-GB" w:eastAsia="zh-CN" w:bidi="ar-SA"/>
              </w:rPr>
              <w:t>-1</w:t>
            </w:r>
          </w:p>
        </w:tc>
        <w:tc>
          <w:tcPr>
            <w:tcW w:w="1985" w:type="dxa"/>
            <w:vAlign w:val="center"/>
          </w:tcPr>
          <w:p w14:paraId="36780102">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ascii="仿宋_GB2312" w:hAnsi="仿宋_GB2312" w:eastAsia="仿宋_GB2312" w:cs="仿宋_GB2312"/>
                <w:color w:val="auto"/>
                <w:kern w:val="0"/>
                <w:sz w:val="24"/>
                <w:szCs w:val="24"/>
                <w:lang w:val="en-GB" w:eastAsia="zh-CN" w:bidi="ar-SA"/>
              </w:rPr>
              <w:t>8</w:t>
            </w:r>
            <w:r>
              <w:rPr>
                <w:rFonts w:hint="eastAsia" w:ascii="仿宋_GB2312" w:hAnsi="仿宋_GB2312" w:eastAsia="仿宋_GB2312" w:cs="仿宋_GB2312"/>
                <w:color w:val="auto"/>
                <w:kern w:val="0"/>
                <w:sz w:val="24"/>
                <w:szCs w:val="24"/>
                <w:lang w:val="en-GB" w:eastAsia="zh-CN" w:bidi="ar-SA"/>
              </w:rPr>
              <w:t>:</w:t>
            </w:r>
            <w:r>
              <w:rPr>
                <w:rFonts w:ascii="仿宋_GB2312" w:hAnsi="仿宋_GB2312" w:eastAsia="仿宋_GB2312" w:cs="仿宋_GB2312"/>
                <w:color w:val="auto"/>
                <w:kern w:val="0"/>
                <w:sz w:val="24"/>
                <w:szCs w:val="24"/>
                <w:lang w:val="en-GB" w:eastAsia="zh-CN" w:bidi="ar-SA"/>
              </w:rPr>
              <w:t>30</w:t>
            </w:r>
            <w:r>
              <w:rPr>
                <w:rFonts w:hint="eastAsia" w:ascii="仿宋_GB2312" w:hAnsi="仿宋_GB2312" w:eastAsia="仿宋_GB2312" w:cs="仿宋_GB2312"/>
                <w:color w:val="auto"/>
                <w:kern w:val="0"/>
                <w:sz w:val="24"/>
                <w:szCs w:val="24"/>
                <w:lang w:val="en-GB" w:eastAsia="zh-CN" w:bidi="ar-SA"/>
              </w:rPr>
              <w:t>-</w:t>
            </w:r>
            <w:r>
              <w:rPr>
                <w:rFonts w:ascii="仿宋_GB2312" w:hAnsi="仿宋_GB2312" w:eastAsia="仿宋_GB2312" w:cs="仿宋_GB2312"/>
                <w:color w:val="auto"/>
                <w:kern w:val="0"/>
                <w:sz w:val="24"/>
                <w:szCs w:val="24"/>
                <w:lang w:val="en-GB" w:eastAsia="zh-CN" w:bidi="ar-SA"/>
              </w:rPr>
              <w:t>9</w:t>
            </w:r>
            <w:r>
              <w:rPr>
                <w:rFonts w:hint="eastAsia" w:ascii="仿宋_GB2312" w:hAnsi="仿宋_GB2312" w:eastAsia="仿宋_GB2312" w:cs="仿宋_GB2312"/>
                <w:color w:val="auto"/>
                <w:kern w:val="0"/>
                <w:sz w:val="24"/>
                <w:szCs w:val="24"/>
                <w:lang w:val="en-GB" w:eastAsia="zh-CN" w:bidi="ar-SA"/>
              </w:rPr>
              <w:t>:</w:t>
            </w:r>
            <w:r>
              <w:rPr>
                <w:rFonts w:ascii="仿宋_GB2312" w:hAnsi="仿宋_GB2312" w:eastAsia="仿宋_GB2312" w:cs="仿宋_GB2312"/>
                <w:color w:val="auto"/>
                <w:kern w:val="0"/>
                <w:sz w:val="24"/>
                <w:szCs w:val="24"/>
                <w:lang w:val="en-GB" w:eastAsia="zh-CN" w:bidi="ar-SA"/>
              </w:rPr>
              <w:t>3</w:t>
            </w:r>
            <w:r>
              <w:rPr>
                <w:rFonts w:hint="eastAsia" w:ascii="仿宋_GB2312" w:hAnsi="仿宋_GB2312" w:eastAsia="仿宋_GB2312" w:cs="仿宋_GB2312"/>
                <w:color w:val="auto"/>
                <w:kern w:val="0"/>
                <w:sz w:val="24"/>
                <w:szCs w:val="24"/>
                <w:lang w:val="en-GB" w:eastAsia="zh-CN" w:bidi="ar-SA"/>
              </w:rPr>
              <w:t>0</w:t>
            </w:r>
          </w:p>
        </w:tc>
        <w:tc>
          <w:tcPr>
            <w:tcW w:w="3685" w:type="dxa"/>
            <w:vAlign w:val="center"/>
          </w:tcPr>
          <w:p w14:paraId="35F08B77">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领队会议</w:t>
            </w:r>
          </w:p>
        </w:tc>
        <w:tc>
          <w:tcPr>
            <w:tcW w:w="2035" w:type="dxa"/>
            <w:vAlign w:val="center"/>
          </w:tcPr>
          <w:p w14:paraId="00FC5E19">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赛场</w:t>
            </w:r>
          </w:p>
        </w:tc>
      </w:tr>
      <w:tr w14:paraId="4C416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5BEF9576">
            <w:pPr>
              <w:widowControl/>
              <w:snapToGrid w:val="0"/>
              <w:spacing w:line="240" w:lineRule="atLeast"/>
              <w:jc w:val="center"/>
              <w:rPr>
                <w:rFonts w:ascii="仿宋_GB2312" w:hAnsi="仿宋_GB2312" w:eastAsia="仿宋_GB2312" w:cs="仿宋_GB2312"/>
                <w:color w:val="auto"/>
                <w:kern w:val="0"/>
                <w:sz w:val="24"/>
                <w:szCs w:val="24"/>
                <w:lang w:val="en-GB" w:eastAsia="zh-CN" w:bidi="ar-SA"/>
              </w:rPr>
            </w:pPr>
          </w:p>
        </w:tc>
        <w:tc>
          <w:tcPr>
            <w:tcW w:w="1985" w:type="dxa"/>
            <w:vAlign w:val="center"/>
          </w:tcPr>
          <w:p w14:paraId="4BA4EAE3">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ascii="仿宋_GB2312" w:hAnsi="仿宋_GB2312" w:eastAsia="仿宋_GB2312" w:cs="仿宋_GB2312"/>
                <w:color w:val="auto"/>
                <w:kern w:val="0"/>
                <w:sz w:val="24"/>
                <w:szCs w:val="24"/>
                <w:lang w:val="en-GB" w:eastAsia="zh-CN" w:bidi="ar-SA"/>
              </w:rPr>
              <w:t>10</w:t>
            </w:r>
            <w:r>
              <w:rPr>
                <w:rFonts w:hint="eastAsia" w:ascii="仿宋_GB2312" w:hAnsi="仿宋_GB2312" w:eastAsia="仿宋_GB2312" w:cs="仿宋_GB2312"/>
                <w:color w:val="auto"/>
                <w:kern w:val="0"/>
                <w:sz w:val="24"/>
                <w:szCs w:val="24"/>
                <w:lang w:val="en-GB" w:eastAsia="zh-CN" w:bidi="ar-SA"/>
              </w:rPr>
              <w:t>:0</w:t>
            </w:r>
            <w:r>
              <w:rPr>
                <w:rFonts w:ascii="仿宋_GB2312" w:hAnsi="仿宋_GB2312" w:eastAsia="仿宋_GB2312" w:cs="仿宋_GB2312"/>
                <w:color w:val="auto"/>
                <w:kern w:val="0"/>
                <w:sz w:val="24"/>
                <w:szCs w:val="24"/>
                <w:lang w:val="en-GB" w:eastAsia="zh-CN" w:bidi="ar-SA"/>
              </w:rPr>
              <w:t>0</w:t>
            </w:r>
            <w:r>
              <w:rPr>
                <w:rFonts w:hint="eastAsia" w:ascii="仿宋_GB2312" w:hAnsi="仿宋_GB2312" w:eastAsia="仿宋_GB2312" w:cs="仿宋_GB2312"/>
                <w:color w:val="auto"/>
                <w:kern w:val="0"/>
                <w:sz w:val="24"/>
                <w:szCs w:val="24"/>
                <w:lang w:val="en-GB" w:eastAsia="zh-CN" w:bidi="ar-SA"/>
              </w:rPr>
              <w:t>-</w:t>
            </w:r>
            <w:r>
              <w:rPr>
                <w:rFonts w:ascii="仿宋_GB2312" w:hAnsi="仿宋_GB2312" w:eastAsia="仿宋_GB2312" w:cs="仿宋_GB2312"/>
                <w:color w:val="auto"/>
                <w:kern w:val="0"/>
                <w:sz w:val="24"/>
                <w:szCs w:val="24"/>
                <w:lang w:val="en-GB" w:eastAsia="zh-CN" w:bidi="ar-SA"/>
              </w:rPr>
              <w:t>12</w:t>
            </w:r>
            <w:r>
              <w:rPr>
                <w:rFonts w:hint="eastAsia" w:ascii="仿宋_GB2312" w:hAnsi="仿宋_GB2312" w:eastAsia="仿宋_GB2312" w:cs="仿宋_GB2312"/>
                <w:color w:val="auto"/>
                <w:kern w:val="0"/>
                <w:sz w:val="24"/>
                <w:szCs w:val="24"/>
                <w:lang w:val="en-GB" w:eastAsia="zh-CN" w:bidi="ar-SA"/>
              </w:rPr>
              <w:t>:</w:t>
            </w:r>
            <w:r>
              <w:rPr>
                <w:rFonts w:ascii="仿宋_GB2312" w:hAnsi="仿宋_GB2312" w:eastAsia="仿宋_GB2312" w:cs="仿宋_GB2312"/>
                <w:color w:val="auto"/>
                <w:kern w:val="0"/>
                <w:sz w:val="24"/>
                <w:szCs w:val="24"/>
                <w:lang w:val="en-GB" w:eastAsia="zh-CN" w:bidi="ar-SA"/>
              </w:rPr>
              <w:t>00</w:t>
            </w:r>
          </w:p>
        </w:tc>
        <w:tc>
          <w:tcPr>
            <w:tcW w:w="3685" w:type="dxa"/>
            <w:vAlign w:val="center"/>
          </w:tcPr>
          <w:p w14:paraId="62DFE70B">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裁判员培训研讨会</w:t>
            </w:r>
          </w:p>
        </w:tc>
        <w:tc>
          <w:tcPr>
            <w:tcW w:w="2035" w:type="dxa"/>
            <w:vAlign w:val="center"/>
          </w:tcPr>
          <w:p w14:paraId="7F3C28BD">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赛场</w:t>
            </w:r>
          </w:p>
        </w:tc>
      </w:tr>
      <w:tr w14:paraId="1FF90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48DAE15D">
            <w:pPr>
              <w:widowControl/>
              <w:snapToGrid w:val="0"/>
              <w:spacing w:line="240" w:lineRule="atLeast"/>
              <w:jc w:val="center"/>
              <w:rPr>
                <w:rFonts w:ascii="仿宋_GB2312" w:hAnsi="仿宋_GB2312" w:eastAsia="仿宋_GB2312" w:cs="仿宋_GB2312"/>
                <w:color w:val="auto"/>
                <w:kern w:val="0"/>
                <w:sz w:val="24"/>
                <w:szCs w:val="24"/>
                <w:lang w:val="en-GB" w:eastAsia="zh-CN" w:bidi="ar-SA"/>
              </w:rPr>
            </w:pPr>
          </w:p>
        </w:tc>
        <w:tc>
          <w:tcPr>
            <w:tcW w:w="1985" w:type="dxa"/>
            <w:vAlign w:val="center"/>
          </w:tcPr>
          <w:p w14:paraId="343D84FA">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ascii="仿宋_GB2312" w:hAnsi="仿宋_GB2312" w:eastAsia="仿宋_GB2312" w:cs="仿宋_GB2312"/>
                <w:color w:val="auto"/>
                <w:kern w:val="0"/>
                <w:sz w:val="24"/>
                <w:szCs w:val="24"/>
                <w:lang w:val="en-GB" w:eastAsia="zh-CN" w:bidi="ar-SA"/>
              </w:rPr>
              <w:t>14</w:t>
            </w:r>
            <w:r>
              <w:rPr>
                <w:rFonts w:hint="eastAsia" w:ascii="仿宋_GB2312" w:hAnsi="仿宋_GB2312" w:eastAsia="仿宋_GB2312" w:cs="仿宋_GB2312"/>
                <w:color w:val="auto"/>
                <w:kern w:val="0"/>
                <w:sz w:val="24"/>
                <w:szCs w:val="24"/>
                <w:lang w:val="en-GB" w:eastAsia="zh-CN" w:bidi="ar-SA"/>
              </w:rPr>
              <w:t>:</w:t>
            </w:r>
            <w:r>
              <w:rPr>
                <w:rFonts w:ascii="仿宋_GB2312" w:hAnsi="仿宋_GB2312" w:eastAsia="仿宋_GB2312" w:cs="仿宋_GB2312"/>
                <w:color w:val="auto"/>
                <w:kern w:val="0"/>
                <w:sz w:val="24"/>
                <w:szCs w:val="24"/>
                <w:lang w:val="en-GB" w:eastAsia="zh-CN" w:bidi="ar-SA"/>
              </w:rPr>
              <w:t>0</w:t>
            </w:r>
            <w:r>
              <w:rPr>
                <w:rFonts w:hint="eastAsia" w:ascii="仿宋_GB2312" w:hAnsi="仿宋_GB2312" w:eastAsia="仿宋_GB2312" w:cs="仿宋_GB2312"/>
                <w:color w:val="auto"/>
                <w:kern w:val="0"/>
                <w:sz w:val="24"/>
                <w:szCs w:val="24"/>
                <w:lang w:val="en-GB" w:eastAsia="zh-CN" w:bidi="ar-SA"/>
              </w:rPr>
              <w:t>0-1</w:t>
            </w:r>
            <w:r>
              <w:rPr>
                <w:rFonts w:ascii="仿宋_GB2312" w:hAnsi="仿宋_GB2312" w:eastAsia="仿宋_GB2312" w:cs="仿宋_GB2312"/>
                <w:color w:val="auto"/>
                <w:kern w:val="0"/>
                <w:sz w:val="24"/>
                <w:szCs w:val="24"/>
                <w:lang w:val="en-GB" w:eastAsia="zh-CN" w:bidi="ar-SA"/>
              </w:rPr>
              <w:t>6</w:t>
            </w:r>
            <w:r>
              <w:rPr>
                <w:rFonts w:hint="eastAsia" w:ascii="仿宋_GB2312" w:hAnsi="仿宋_GB2312" w:eastAsia="仿宋_GB2312" w:cs="仿宋_GB2312"/>
                <w:color w:val="auto"/>
                <w:kern w:val="0"/>
                <w:sz w:val="24"/>
                <w:szCs w:val="24"/>
                <w:lang w:val="en-GB" w:eastAsia="zh-CN" w:bidi="ar-SA"/>
              </w:rPr>
              <w:t>:00</w:t>
            </w:r>
          </w:p>
        </w:tc>
        <w:tc>
          <w:tcPr>
            <w:tcW w:w="3685" w:type="dxa"/>
            <w:vAlign w:val="center"/>
          </w:tcPr>
          <w:p w14:paraId="4D36D57F">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选手熟悉场地</w:t>
            </w:r>
          </w:p>
        </w:tc>
        <w:tc>
          <w:tcPr>
            <w:tcW w:w="2035" w:type="dxa"/>
            <w:vAlign w:val="center"/>
          </w:tcPr>
          <w:p w14:paraId="1FF17A92">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赛场</w:t>
            </w:r>
          </w:p>
        </w:tc>
      </w:tr>
      <w:tr w14:paraId="50097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0B899EF4">
            <w:pPr>
              <w:widowControl/>
              <w:snapToGrid w:val="0"/>
              <w:spacing w:line="240" w:lineRule="atLeast"/>
              <w:jc w:val="center"/>
              <w:rPr>
                <w:rFonts w:ascii="仿宋_GB2312" w:hAnsi="仿宋_GB2312" w:eastAsia="仿宋_GB2312" w:cs="仿宋_GB2312"/>
                <w:color w:val="auto"/>
                <w:kern w:val="0"/>
                <w:sz w:val="24"/>
                <w:szCs w:val="24"/>
                <w:lang w:val="en-GB" w:eastAsia="zh-CN" w:bidi="ar-SA"/>
              </w:rPr>
            </w:pPr>
          </w:p>
        </w:tc>
        <w:tc>
          <w:tcPr>
            <w:tcW w:w="1985" w:type="dxa"/>
            <w:vAlign w:val="center"/>
          </w:tcPr>
          <w:p w14:paraId="0B21BA4C">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ascii="仿宋_GB2312" w:hAnsi="仿宋_GB2312" w:eastAsia="仿宋_GB2312" w:cs="仿宋_GB2312"/>
                <w:color w:val="auto"/>
                <w:kern w:val="0"/>
                <w:sz w:val="24"/>
                <w:szCs w:val="24"/>
                <w:lang w:val="en-GB" w:eastAsia="zh-CN" w:bidi="ar-SA"/>
              </w:rPr>
              <w:t>16</w:t>
            </w:r>
            <w:r>
              <w:rPr>
                <w:rFonts w:hint="eastAsia" w:ascii="仿宋_GB2312" w:hAnsi="仿宋_GB2312" w:eastAsia="仿宋_GB2312" w:cs="仿宋_GB2312"/>
                <w:color w:val="auto"/>
                <w:kern w:val="0"/>
                <w:sz w:val="24"/>
                <w:szCs w:val="24"/>
                <w:lang w:val="en-GB" w:eastAsia="zh-CN" w:bidi="ar-SA"/>
              </w:rPr>
              <w:t>:</w:t>
            </w:r>
            <w:r>
              <w:rPr>
                <w:rFonts w:ascii="仿宋_GB2312" w:hAnsi="仿宋_GB2312" w:eastAsia="仿宋_GB2312" w:cs="仿宋_GB2312"/>
                <w:color w:val="auto"/>
                <w:kern w:val="0"/>
                <w:sz w:val="24"/>
                <w:szCs w:val="24"/>
                <w:lang w:val="en-GB" w:eastAsia="zh-CN" w:bidi="ar-SA"/>
              </w:rPr>
              <w:t>0</w:t>
            </w:r>
            <w:r>
              <w:rPr>
                <w:rFonts w:hint="eastAsia" w:ascii="仿宋_GB2312" w:hAnsi="仿宋_GB2312" w:eastAsia="仿宋_GB2312" w:cs="仿宋_GB2312"/>
                <w:color w:val="auto"/>
                <w:kern w:val="0"/>
                <w:sz w:val="24"/>
                <w:szCs w:val="24"/>
                <w:lang w:val="en-GB" w:eastAsia="zh-CN" w:bidi="ar-SA"/>
              </w:rPr>
              <w:t>0-18:00</w:t>
            </w:r>
          </w:p>
        </w:tc>
        <w:tc>
          <w:tcPr>
            <w:tcW w:w="3685" w:type="dxa"/>
            <w:vAlign w:val="center"/>
          </w:tcPr>
          <w:p w14:paraId="27BAFDE7">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裁判长组织场地、设备检查，封场</w:t>
            </w:r>
          </w:p>
        </w:tc>
        <w:tc>
          <w:tcPr>
            <w:tcW w:w="2035" w:type="dxa"/>
            <w:vAlign w:val="center"/>
          </w:tcPr>
          <w:p w14:paraId="7F3FFCB4">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赛场</w:t>
            </w:r>
          </w:p>
        </w:tc>
      </w:tr>
      <w:tr w14:paraId="3E292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restart"/>
            <w:vAlign w:val="center"/>
          </w:tcPr>
          <w:p w14:paraId="6B493EB8">
            <w:pPr>
              <w:widowControl/>
              <w:snapToGrid w:val="0"/>
              <w:spacing w:line="240" w:lineRule="atLeast"/>
              <w:jc w:val="center"/>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C</w:t>
            </w:r>
            <w:r>
              <w:rPr>
                <w:rFonts w:ascii="仿宋_GB2312" w:hAnsi="仿宋_GB2312" w:eastAsia="仿宋_GB2312" w:cs="仿宋_GB2312"/>
                <w:color w:val="auto"/>
                <w:kern w:val="0"/>
                <w:sz w:val="24"/>
                <w:szCs w:val="24"/>
                <w:lang w:val="en-GB" w:eastAsia="zh-CN" w:bidi="ar-SA"/>
              </w:rPr>
              <w:t>1</w:t>
            </w:r>
          </w:p>
        </w:tc>
        <w:tc>
          <w:tcPr>
            <w:tcW w:w="1985" w:type="dxa"/>
            <w:vAlign w:val="center"/>
          </w:tcPr>
          <w:p w14:paraId="7E655873">
            <w:pPr>
              <w:widowControl/>
              <w:snapToGrid w:val="0"/>
              <w:spacing w:line="240" w:lineRule="atLeast"/>
              <w:jc w:val="both"/>
              <w:rPr>
                <w:rFonts w:ascii="仿宋_GB2312" w:hAnsi="仿宋_GB2312" w:eastAsia="仿宋_GB2312" w:cs="仿宋_GB2312"/>
                <w:color w:val="auto"/>
                <w:kern w:val="0"/>
                <w:sz w:val="24"/>
                <w:szCs w:val="24"/>
                <w:lang w:val="en-GB" w:eastAsia="zh-CN" w:bidi="ar-SA"/>
              </w:rPr>
            </w:pPr>
            <w:r>
              <w:rPr>
                <w:rFonts w:ascii="仿宋_GB2312" w:hAnsi="仿宋_GB2312" w:eastAsia="仿宋_GB2312" w:cs="仿宋_GB2312"/>
                <w:color w:val="auto"/>
                <w:kern w:val="0"/>
                <w:sz w:val="24"/>
                <w:szCs w:val="24"/>
                <w:lang w:val="en-GB" w:eastAsia="zh-CN" w:bidi="ar-SA"/>
              </w:rPr>
              <w:t>7</w:t>
            </w:r>
            <w:r>
              <w:rPr>
                <w:rFonts w:hint="eastAsia" w:ascii="仿宋_GB2312" w:hAnsi="仿宋_GB2312" w:eastAsia="仿宋_GB2312" w:cs="仿宋_GB2312"/>
                <w:color w:val="auto"/>
                <w:kern w:val="0"/>
                <w:sz w:val="24"/>
                <w:szCs w:val="24"/>
                <w:lang w:val="en-GB" w:eastAsia="zh-CN" w:bidi="ar-SA"/>
              </w:rPr>
              <w:t>:0</w:t>
            </w:r>
            <w:r>
              <w:rPr>
                <w:rFonts w:ascii="仿宋_GB2312" w:hAnsi="仿宋_GB2312" w:eastAsia="仿宋_GB2312" w:cs="仿宋_GB2312"/>
                <w:color w:val="auto"/>
                <w:kern w:val="0"/>
                <w:sz w:val="24"/>
                <w:szCs w:val="24"/>
                <w:lang w:val="en-GB" w:eastAsia="zh-CN" w:bidi="ar-SA"/>
              </w:rPr>
              <w:t>0</w:t>
            </w:r>
          </w:p>
        </w:tc>
        <w:tc>
          <w:tcPr>
            <w:tcW w:w="3685" w:type="dxa"/>
            <w:vAlign w:val="center"/>
          </w:tcPr>
          <w:p w14:paraId="075C29EC">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裁判员、选手报到</w:t>
            </w:r>
          </w:p>
        </w:tc>
        <w:tc>
          <w:tcPr>
            <w:tcW w:w="2035" w:type="dxa"/>
            <w:vAlign w:val="center"/>
          </w:tcPr>
          <w:p w14:paraId="619BE0A9">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赛场</w:t>
            </w:r>
          </w:p>
        </w:tc>
      </w:tr>
      <w:tr w14:paraId="1256F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5EF47F12">
            <w:pPr>
              <w:widowControl/>
              <w:snapToGrid w:val="0"/>
              <w:spacing w:line="240" w:lineRule="atLeast"/>
              <w:jc w:val="center"/>
              <w:rPr>
                <w:rFonts w:ascii="仿宋_GB2312" w:hAnsi="仿宋_GB2312" w:eastAsia="仿宋_GB2312" w:cs="仿宋_GB2312"/>
                <w:color w:val="auto"/>
                <w:kern w:val="0"/>
                <w:sz w:val="24"/>
                <w:szCs w:val="24"/>
                <w:lang w:val="en-GB" w:eastAsia="zh-CN" w:bidi="ar-SA"/>
              </w:rPr>
            </w:pPr>
          </w:p>
        </w:tc>
        <w:tc>
          <w:tcPr>
            <w:tcW w:w="1985" w:type="dxa"/>
            <w:vAlign w:val="center"/>
          </w:tcPr>
          <w:p w14:paraId="4ED69190">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ascii="仿宋_GB2312" w:hAnsi="仿宋_GB2312" w:eastAsia="仿宋_GB2312" w:cs="仿宋_GB2312"/>
                <w:color w:val="auto"/>
                <w:kern w:val="0"/>
                <w:sz w:val="24"/>
                <w:szCs w:val="24"/>
                <w:lang w:val="en-GB" w:eastAsia="zh-CN" w:bidi="ar-SA"/>
              </w:rPr>
              <w:t>7</w:t>
            </w:r>
            <w:r>
              <w:rPr>
                <w:rFonts w:hint="eastAsia" w:ascii="仿宋_GB2312" w:hAnsi="仿宋_GB2312" w:eastAsia="仿宋_GB2312" w:cs="仿宋_GB2312"/>
                <w:color w:val="auto"/>
                <w:kern w:val="0"/>
                <w:sz w:val="24"/>
                <w:szCs w:val="24"/>
                <w:lang w:val="en-GB" w:eastAsia="zh-CN" w:bidi="ar-SA"/>
              </w:rPr>
              <w:t>:</w:t>
            </w:r>
            <w:r>
              <w:rPr>
                <w:rFonts w:ascii="仿宋_GB2312" w:hAnsi="仿宋_GB2312" w:eastAsia="仿宋_GB2312" w:cs="仿宋_GB2312"/>
                <w:color w:val="auto"/>
                <w:kern w:val="0"/>
                <w:sz w:val="24"/>
                <w:szCs w:val="24"/>
                <w:lang w:val="en-GB" w:eastAsia="zh-CN" w:bidi="ar-SA"/>
              </w:rPr>
              <w:t>00</w:t>
            </w:r>
            <w:r>
              <w:rPr>
                <w:rFonts w:hint="eastAsia" w:ascii="仿宋_GB2312" w:hAnsi="仿宋_GB2312" w:eastAsia="仿宋_GB2312" w:cs="仿宋_GB2312"/>
                <w:color w:val="auto"/>
                <w:kern w:val="0"/>
                <w:sz w:val="24"/>
                <w:szCs w:val="24"/>
                <w:lang w:val="en-GB" w:eastAsia="zh-CN" w:bidi="ar-SA"/>
              </w:rPr>
              <w:t>-</w:t>
            </w:r>
            <w:r>
              <w:rPr>
                <w:rFonts w:ascii="仿宋_GB2312" w:hAnsi="仿宋_GB2312" w:eastAsia="仿宋_GB2312" w:cs="仿宋_GB2312"/>
                <w:color w:val="auto"/>
                <w:kern w:val="0"/>
                <w:sz w:val="24"/>
                <w:szCs w:val="24"/>
                <w:lang w:val="en-GB" w:eastAsia="zh-CN" w:bidi="ar-SA"/>
              </w:rPr>
              <w:t>7</w:t>
            </w:r>
            <w:r>
              <w:rPr>
                <w:rFonts w:hint="eastAsia" w:ascii="仿宋_GB2312" w:hAnsi="仿宋_GB2312" w:eastAsia="仿宋_GB2312" w:cs="仿宋_GB2312"/>
                <w:color w:val="auto"/>
                <w:kern w:val="0"/>
                <w:sz w:val="24"/>
                <w:szCs w:val="24"/>
                <w:lang w:val="en-GB" w:eastAsia="zh-CN" w:bidi="ar-SA"/>
              </w:rPr>
              <w:t>:</w:t>
            </w:r>
            <w:r>
              <w:rPr>
                <w:rFonts w:ascii="仿宋_GB2312" w:hAnsi="仿宋_GB2312" w:eastAsia="仿宋_GB2312" w:cs="仿宋_GB2312"/>
                <w:color w:val="auto"/>
                <w:kern w:val="0"/>
                <w:sz w:val="24"/>
                <w:szCs w:val="24"/>
                <w:lang w:val="en-GB" w:eastAsia="zh-CN" w:bidi="ar-SA"/>
              </w:rPr>
              <w:t>30</w:t>
            </w:r>
          </w:p>
        </w:tc>
        <w:tc>
          <w:tcPr>
            <w:tcW w:w="3685" w:type="dxa"/>
            <w:vAlign w:val="center"/>
          </w:tcPr>
          <w:p w14:paraId="148C4240">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裁判员培训、选手抽取工位号</w:t>
            </w:r>
          </w:p>
        </w:tc>
        <w:tc>
          <w:tcPr>
            <w:tcW w:w="2035" w:type="dxa"/>
            <w:vAlign w:val="center"/>
          </w:tcPr>
          <w:p w14:paraId="5446EE8A">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赛场</w:t>
            </w:r>
          </w:p>
        </w:tc>
      </w:tr>
      <w:tr w14:paraId="5C3CF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6F1D7143">
            <w:pPr>
              <w:widowControl/>
              <w:snapToGrid w:val="0"/>
              <w:spacing w:line="240" w:lineRule="atLeast"/>
              <w:jc w:val="center"/>
              <w:rPr>
                <w:rFonts w:ascii="仿宋_GB2312" w:hAnsi="仿宋_GB2312" w:eastAsia="仿宋_GB2312" w:cs="仿宋_GB2312"/>
                <w:color w:val="auto"/>
                <w:kern w:val="0"/>
                <w:sz w:val="24"/>
                <w:szCs w:val="24"/>
                <w:lang w:val="en-GB" w:eastAsia="zh-CN" w:bidi="ar-SA"/>
              </w:rPr>
            </w:pPr>
          </w:p>
        </w:tc>
        <w:tc>
          <w:tcPr>
            <w:tcW w:w="1985" w:type="dxa"/>
            <w:vAlign w:val="center"/>
          </w:tcPr>
          <w:p w14:paraId="6D3223CD">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7</w:t>
            </w:r>
            <w:r>
              <w:rPr>
                <w:rFonts w:ascii="仿宋_GB2312" w:hAnsi="仿宋_GB2312" w:eastAsia="仿宋_GB2312" w:cs="仿宋_GB2312"/>
                <w:color w:val="auto"/>
                <w:kern w:val="0"/>
                <w:sz w:val="24"/>
                <w:szCs w:val="24"/>
                <w:lang w:val="en-GB" w:eastAsia="zh-CN" w:bidi="ar-SA"/>
              </w:rPr>
              <w:t>:40-8:</w:t>
            </w:r>
            <w:r>
              <w:rPr>
                <w:rFonts w:hint="eastAsia" w:ascii="仿宋_GB2312" w:hAnsi="仿宋_GB2312" w:eastAsia="仿宋_GB2312" w:cs="仿宋_GB2312"/>
                <w:color w:val="auto"/>
                <w:kern w:val="0"/>
                <w:sz w:val="24"/>
                <w:szCs w:val="24"/>
                <w:lang w:val="en-US" w:eastAsia="zh-CN" w:bidi="ar-SA"/>
              </w:rPr>
              <w:t>1</w:t>
            </w:r>
            <w:r>
              <w:rPr>
                <w:rFonts w:ascii="仿宋_GB2312" w:hAnsi="仿宋_GB2312" w:eastAsia="仿宋_GB2312" w:cs="仿宋_GB2312"/>
                <w:color w:val="auto"/>
                <w:kern w:val="0"/>
                <w:sz w:val="24"/>
                <w:szCs w:val="24"/>
                <w:lang w:val="en-GB" w:eastAsia="zh-CN" w:bidi="ar-SA"/>
              </w:rPr>
              <w:t>0</w:t>
            </w:r>
          </w:p>
        </w:tc>
        <w:tc>
          <w:tcPr>
            <w:tcW w:w="3685" w:type="dxa"/>
            <w:vAlign w:val="center"/>
          </w:tcPr>
          <w:p w14:paraId="69462EC0">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理论考试</w:t>
            </w:r>
          </w:p>
        </w:tc>
        <w:tc>
          <w:tcPr>
            <w:tcW w:w="2035" w:type="dxa"/>
            <w:vAlign w:val="center"/>
          </w:tcPr>
          <w:p w14:paraId="5629A291">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赛场</w:t>
            </w:r>
          </w:p>
        </w:tc>
      </w:tr>
      <w:tr w14:paraId="14F0A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419585D6">
            <w:pPr>
              <w:widowControl/>
              <w:snapToGrid w:val="0"/>
              <w:spacing w:line="240" w:lineRule="atLeast"/>
              <w:jc w:val="center"/>
              <w:rPr>
                <w:rFonts w:ascii="仿宋_GB2312" w:hAnsi="仿宋_GB2312" w:eastAsia="仿宋_GB2312" w:cs="仿宋_GB2312"/>
                <w:color w:val="auto"/>
                <w:kern w:val="0"/>
                <w:sz w:val="24"/>
                <w:szCs w:val="24"/>
                <w:lang w:val="en-GB" w:eastAsia="zh-CN" w:bidi="ar-SA"/>
              </w:rPr>
            </w:pPr>
          </w:p>
        </w:tc>
        <w:tc>
          <w:tcPr>
            <w:tcW w:w="1985" w:type="dxa"/>
            <w:vAlign w:val="center"/>
          </w:tcPr>
          <w:p w14:paraId="5FFE8EAF">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US" w:eastAsia="zh-CN" w:bidi="ar-SA"/>
              </w:rPr>
              <w:t>8</w:t>
            </w:r>
            <w:r>
              <w:rPr>
                <w:rFonts w:ascii="仿宋_GB2312" w:hAnsi="仿宋_GB2312" w:eastAsia="仿宋_GB2312" w:cs="仿宋_GB2312"/>
                <w:color w:val="auto"/>
                <w:kern w:val="0"/>
                <w:sz w:val="24"/>
                <w:szCs w:val="24"/>
                <w:lang w:val="en-GB" w:eastAsia="zh-CN" w:bidi="ar-SA"/>
              </w:rPr>
              <w:t>:</w:t>
            </w:r>
            <w:r>
              <w:rPr>
                <w:rFonts w:hint="eastAsia" w:ascii="仿宋_GB2312" w:hAnsi="仿宋_GB2312" w:eastAsia="仿宋_GB2312" w:cs="仿宋_GB2312"/>
                <w:color w:val="auto"/>
                <w:kern w:val="0"/>
                <w:sz w:val="24"/>
                <w:szCs w:val="24"/>
                <w:lang w:val="en-US" w:eastAsia="zh-CN" w:bidi="ar-SA"/>
              </w:rPr>
              <w:t>3</w:t>
            </w:r>
            <w:r>
              <w:rPr>
                <w:rFonts w:ascii="仿宋_GB2312" w:hAnsi="仿宋_GB2312" w:eastAsia="仿宋_GB2312" w:cs="仿宋_GB2312"/>
                <w:color w:val="auto"/>
                <w:kern w:val="0"/>
                <w:sz w:val="24"/>
                <w:szCs w:val="24"/>
                <w:lang w:val="en-GB" w:eastAsia="zh-CN" w:bidi="ar-SA"/>
              </w:rPr>
              <w:t>0</w:t>
            </w:r>
            <w:r>
              <w:rPr>
                <w:rFonts w:hint="eastAsia" w:ascii="仿宋_GB2312" w:hAnsi="仿宋_GB2312" w:eastAsia="仿宋_GB2312" w:cs="仿宋_GB2312"/>
                <w:color w:val="auto"/>
                <w:kern w:val="0"/>
                <w:sz w:val="24"/>
                <w:szCs w:val="24"/>
                <w:lang w:val="en-GB" w:eastAsia="zh-CN" w:bidi="ar-SA"/>
              </w:rPr>
              <w:t>-</w:t>
            </w:r>
            <w:r>
              <w:rPr>
                <w:rFonts w:ascii="仿宋_GB2312" w:hAnsi="仿宋_GB2312" w:eastAsia="仿宋_GB2312" w:cs="仿宋_GB2312"/>
                <w:color w:val="auto"/>
                <w:kern w:val="0"/>
                <w:sz w:val="24"/>
                <w:szCs w:val="24"/>
                <w:lang w:val="en-GB" w:eastAsia="zh-CN" w:bidi="ar-SA"/>
              </w:rPr>
              <w:t>19</w:t>
            </w:r>
            <w:r>
              <w:rPr>
                <w:rFonts w:hint="eastAsia" w:ascii="仿宋_GB2312" w:hAnsi="仿宋_GB2312" w:eastAsia="仿宋_GB2312" w:cs="仿宋_GB2312"/>
                <w:color w:val="auto"/>
                <w:kern w:val="0"/>
                <w:sz w:val="24"/>
                <w:szCs w:val="24"/>
                <w:lang w:val="en-GB" w:eastAsia="zh-CN" w:bidi="ar-SA"/>
              </w:rPr>
              <w:t>:</w:t>
            </w:r>
            <w:r>
              <w:rPr>
                <w:rFonts w:ascii="仿宋_GB2312" w:hAnsi="仿宋_GB2312" w:eastAsia="仿宋_GB2312" w:cs="仿宋_GB2312"/>
                <w:color w:val="auto"/>
                <w:kern w:val="0"/>
                <w:sz w:val="24"/>
                <w:szCs w:val="24"/>
                <w:lang w:val="en-GB" w:eastAsia="zh-CN" w:bidi="ar-SA"/>
              </w:rPr>
              <w:t>00</w:t>
            </w:r>
          </w:p>
        </w:tc>
        <w:tc>
          <w:tcPr>
            <w:tcW w:w="3685" w:type="dxa"/>
            <w:vAlign w:val="center"/>
          </w:tcPr>
          <w:p w14:paraId="137AFA8F">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任务1竞赛</w:t>
            </w:r>
          </w:p>
        </w:tc>
        <w:tc>
          <w:tcPr>
            <w:tcW w:w="2035" w:type="dxa"/>
            <w:vAlign w:val="center"/>
          </w:tcPr>
          <w:p w14:paraId="4B71B7A2">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赛场</w:t>
            </w:r>
          </w:p>
        </w:tc>
      </w:tr>
      <w:tr w14:paraId="30F8D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restart"/>
            <w:vAlign w:val="center"/>
          </w:tcPr>
          <w:p w14:paraId="287B6AE6">
            <w:pPr>
              <w:widowControl/>
              <w:snapToGrid w:val="0"/>
              <w:spacing w:line="240" w:lineRule="atLeast"/>
              <w:jc w:val="center"/>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C</w:t>
            </w:r>
            <w:r>
              <w:rPr>
                <w:rFonts w:ascii="仿宋_GB2312" w:hAnsi="仿宋_GB2312" w:eastAsia="仿宋_GB2312" w:cs="仿宋_GB2312"/>
                <w:color w:val="auto"/>
                <w:kern w:val="0"/>
                <w:sz w:val="24"/>
                <w:szCs w:val="24"/>
                <w:lang w:val="en-GB" w:eastAsia="zh-CN" w:bidi="ar-SA"/>
              </w:rPr>
              <w:t>2</w:t>
            </w:r>
          </w:p>
        </w:tc>
        <w:tc>
          <w:tcPr>
            <w:tcW w:w="1985" w:type="dxa"/>
            <w:vAlign w:val="center"/>
          </w:tcPr>
          <w:p w14:paraId="79A717E5">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ascii="仿宋_GB2312" w:hAnsi="仿宋_GB2312" w:eastAsia="仿宋_GB2312" w:cs="仿宋_GB2312"/>
                <w:color w:val="auto"/>
                <w:kern w:val="0"/>
                <w:sz w:val="24"/>
                <w:szCs w:val="24"/>
                <w:lang w:val="en-GB" w:eastAsia="zh-CN" w:bidi="ar-SA"/>
              </w:rPr>
              <w:t>7</w:t>
            </w:r>
            <w:r>
              <w:rPr>
                <w:rFonts w:hint="eastAsia" w:ascii="仿宋_GB2312" w:hAnsi="仿宋_GB2312" w:eastAsia="仿宋_GB2312" w:cs="仿宋_GB2312"/>
                <w:color w:val="auto"/>
                <w:kern w:val="0"/>
                <w:sz w:val="24"/>
                <w:szCs w:val="24"/>
                <w:lang w:val="en-GB" w:eastAsia="zh-CN" w:bidi="ar-SA"/>
              </w:rPr>
              <w:t>:0</w:t>
            </w:r>
            <w:r>
              <w:rPr>
                <w:rFonts w:ascii="仿宋_GB2312" w:hAnsi="仿宋_GB2312" w:eastAsia="仿宋_GB2312" w:cs="仿宋_GB2312"/>
                <w:color w:val="auto"/>
                <w:kern w:val="0"/>
                <w:sz w:val="24"/>
                <w:szCs w:val="24"/>
                <w:lang w:val="en-GB" w:eastAsia="zh-CN" w:bidi="ar-SA"/>
              </w:rPr>
              <w:t>0</w:t>
            </w:r>
          </w:p>
        </w:tc>
        <w:tc>
          <w:tcPr>
            <w:tcW w:w="3685" w:type="dxa"/>
            <w:vAlign w:val="center"/>
          </w:tcPr>
          <w:p w14:paraId="13F2D3F1">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裁判员、选手报到</w:t>
            </w:r>
          </w:p>
        </w:tc>
        <w:tc>
          <w:tcPr>
            <w:tcW w:w="2035" w:type="dxa"/>
            <w:vAlign w:val="center"/>
          </w:tcPr>
          <w:p w14:paraId="33620DD7">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赛场</w:t>
            </w:r>
          </w:p>
        </w:tc>
      </w:tr>
      <w:tr w14:paraId="391E7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1158EC3F">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p>
        </w:tc>
        <w:tc>
          <w:tcPr>
            <w:tcW w:w="1985" w:type="dxa"/>
            <w:vAlign w:val="center"/>
          </w:tcPr>
          <w:p w14:paraId="124D7DB8">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ascii="仿宋_GB2312" w:hAnsi="仿宋_GB2312" w:eastAsia="仿宋_GB2312" w:cs="仿宋_GB2312"/>
                <w:color w:val="auto"/>
                <w:kern w:val="0"/>
                <w:sz w:val="24"/>
                <w:szCs w:val="24"/>
                <w:lang w:val="en-GB" w:eastAsia="zh-CN" w:bidi="ar-SA"/>
              </w:rPr>
              <w:t>7</w:t>
            </w:r>
            <w:r>
              <w:rPr>
                <w:rFonts w:hint="eastAsia" w:ascii="仿宋_GB2312" w:hAnsi="仿宋_GB2312" w:eastAsia="仿宋_GB2312" w:cs="仿宋_GB2312"/>
                <w:color w:val="auto"/>
                <w:kern w:val="0"/>
                <w:sz w:val="24"/>
                <w:szCs w:val="24"/>
                <w:lang w:val="en-GB" w:eastAsia="zh-CN" w:bidi="ar-SA"/>
              </w:rPr>
              <w:t>:</w:t>
            </w:r>
            <w:r>
              <w:rPr>
                <w:rFonts w:ascii="仿宋_GB2312" w:hAnsi="仿宋_GB2312" w:eastAsia="仿宋_GB2312" w:cs="仿宋_GB2312"/>
                <w:color w:val="auto"/>
                <w:kern w:val="0"/>
                <w:sz w:val="24"/>
                <w:szCs w:val="24"/>
                <w:lang w:val="en-GB" w:eastAsia="zh-CN" w:bidi="ar-SA"/>
              </w:rPr>
              <w:t>00</w:t>
            </w:r>
            <w:r>
              <w:rPr>
                <w:rFonts w:hint="eastAsia" w:ascii="仿宋_GB2312" w:hAnsi="仿宋_GB2312" w:eastAsia="仿宋_GB2312" w:cs="仿宋_GB2312"/>
                <w:color w:val="auto"/>
                <w:kern w:val="0"/>
                <w:sz w:val="24"/>
                <w:szCs w:val="24"/>
                <w:lang w:val="en-GB" w:eastAsia="zh-CN" w:bidi="ar-SA"/>
              </w:rPr>
              <w:t>-</w:t>
            </w:r>
            <w:r>
              <w:rPr>
                <w:rFonts w:ascii="仿宋_GB2312" w:hAnsi="仿宋_GB2312" w:eastAsia="仿宋_GB2312" w:cs="仿宋_GB2312"/>
                <w:color w:val="auto"/>
                <w:kern w:val="0"/>
                <w:sz w:val="24"/>
                <w:szCs w:val="24"/>
                <w:lang w:val="en-GB" w:eastAsia="zh-CN" w:bidi="ar-SA"/>
              </w:rPr>
              <w:t>7</w:t>
            </w:r>
            <w:r>
              <w:rPr>
                <w:rFonts w:hint="eastAsia" w:ascii="仿宋_GB2312" w:hAnsi="仿宋_GB2312" w:eastAsia="仿宋_GB2312" w:cs="仿宋_GB2312"/>
                <w:color w:val="auto"/>
                <w:kern w:val="0"/>
                <w:sz w:val="24"/>
                <w:szCs w:val="24"/>
                <w:lang w:val="en-GB" w:eastAsia="zh-CN" w:bidi="ar-SA"/>
              </w:rPr>
              <w:t>:</w:t>
            </w:r>
            <w:r>
              <w:rPr>
                <w:rFonts w:ascii="仿宋_GB2312" w:hAnsi="仿宋_GB2312" w:eastAsia="仿宋_GB2312" w:cs="仿宋_GB2312"/>
                <w:color w:val="auto"/>
                <w:kern w:val="0"/>
                <w:sz w:val="24"/>
                <w:szCs w:val="24"/>
                <w:lang w:val="en-GB" w:eastAsia="zh-CN" w:bidi="ar-SA"/>
              </w:rPr>
              <w:t>30</w:t>
            </w:r>
          </w:p>
        </w:tc>
        <w:tc>
          <w:tcPr>
            <w:tcW w:w="3685" w:type="dxa"/>
            <w:vAlign w:val="center"/>
          </w:tcPr>
          <w:p w14:paraId="79CEEC58">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裁判员培训、选手抽取工位号</w:t>
            </w:r>
          </w:p>
        </w:tc>
        <w:tc>
          <w:tcPr>
            <w:tcW w:w="2035" w:type="dxa"/>
            <w:vAlign w:val="center"/>
          </w:tcPr>
          <w:p w14:paraId="2065CE4A">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赛场</w:t>
            </w:r>
          </w:p>
        </w:tc>
      </w:tr>
      <w:tr w14:paraId="512E9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3C54513F">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p>
        </w:tc>
        <w:tc>
          <w:tcPr>
            <w:tcW w:w="1985" w:type="dxa"/>
            <w:vAlign w:val="center"/>
          </w:tcPr>
          <w:p w14:paraId="6AEFF59E">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ascii="仿宋_GB2312" w:hAnsi="仿宋_GB2312" w:eastAsia="仿宋_GB2312" w:cs="仿宋_GB2312"/>
                <w:color w:val="auto"/>
                <w:kern w:val="0"/>
                <w:sz w:val="24"/>
                <w:szCs w:val="24"/>
                <w:lang w:val="en-GB" w:eastAsia="zh-CN" w:bidi="ar-SA"/>
              </w:rPr>
              <w:t>8:00</w:t>
            </w:r>
            <w:r>
              <w:rPr>
                <w:rFonts w:hint="eastAsia" w:ascii="仿宋_GB2312" w:hAnsi="仿宋_GB2312" w:eastAsia="仿宋_GB2312" w:cs="仿宋_GB2312"/>
                <w:color w:val="auto"/>
                <w:kern w:val="0"/>
                <w:sz w:val="24"/>
                <w:szCs w:val="24"/>
                <w:lang w:val="en-GB" w:eastAsia="zh-CN" w:bidi="ar-SA"/>
              </w:rPr>
              <w:t>-</w:t>
            </w:r>
            <w:r>
              <w:rPr>
                <w:rFonts w:ascii="仿宋_GB2312" w:hAnsi="仿宋_GB2312" w:eastAsia="仿宋_GB2312" w:cs="仿宋_GB2312"/>
                <w:color w:val="auto"/>
                <w:kern w:val="0"/>
                <w:sz w:val="24"/>
                <w:szCs w:val="24"/>
                <w:lang w:val="en-GB" w:eastAsia="zh-CN" w:bidi="ar-SA"/>
              </w:rPr>
              <w:t>18</w:t>
            </w:r>
            <w:r>
              <w:rPr>
                <w:rFonts w:hint="eastAsia" w:ascii="仿宋_GB2312" w:hAnsi="仿宋_GB2312" w:eastAsia="仿宋_GB2312" w:cs="仿宋_GB2312"/>
                <w:color w:val="auto"/>
                <w:kern w:val="0"/>
                <w:sz w:val="24"/>
                <w:szCs w:val="24"/>
                <w:lang w:val="en-GB" w:eastAsia="zh-CN" w:bidi="ar-SA"/>
              </w:rPr>
              <w:t>:</w:t>
            </w:r>
            <w:r>
              <w:rPr>
                <w:rFonts w:ascii="仿宋_GB2312" w:hAnsi="仿宋_GB2312" w:eastAsia="仿宋_GB2312" w:cs="仿宋_GB2312"/>
                <w:color w:val="auto"/>
                <w:kern w:val="0"/>
                <w:sz w:val="24"/>
                <w:szCs w:val="24"/>
                <w:lang w:val="en-GB" w:eastAsia="zh-CN" w:bidi="ar-SA"/>
              </w:rPr>
              <w:t>00</w:t>
            </w:r>
          </w:p>
        </w:tc>
        <w:tc>
          <w:tcPr>
            <w:tcW w:w="3685" w:type="dxa"/>
            <w:vAlign w:val="center"/>
          </w:tcPr>
          <w:p w14:paraId="6BBD0493">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任务2竞赛</w:t>
            </w:r>
          </w:p>
        </w:tc>
        <w:tc>
          <w:tcPr>
            <w:tcW w:w="2035" w:type="dxa"/>
            <w:vAlign w:val="center"/>
          </w:tcPr>
          <w:p w14:paraId="6C34EE04">
            <w:pPr>
              <w:widowControl/>
              <w:snapToGrid w:val="0"/>
              <w:spacing w:line="240" w:lineRule="atLeast"/>
              <w:jc w:val="left"/>
              <w:rPr>
                <w:rFonts w:ascii="仿宋_GB2312" w:hAnsi="仿宋_GB2312" w:eastAsia="仿宋_GB2312" w:cs="仿宋_GB2312"/>
                <w:color w:val="auto"/>
                <w:kern w:val="0"/>
                <w:sz w:val="24"/>
                <w:szCs w:val="24"/>
                <w:lang w:val="en-GB" w:eastAsia="zh-CN" w:bidi="ar-SA"/>
              </w:rPr>
            </w:pPr>
            <w:r>
              <w:rPr>
                <w:rFonts w:hint="eastAsia" w:ascii="仿宋_GB2312" w:hAnsi="仿宋_GB2312" w:eastAsia="仿宋_GB2312" w:cs="仿宋_GB2312"/>
                <w:color w:val="auto"/>
                <w:kern w:val="0"/>
                <w:sz w:val="24"/>
                <w:szCs w:val="24"/>
                <w:lang w:val="en-GB" w:eastAsia="zh-CN" w:bidi="ar-SA"/>
              </w:rPr>
              <w:t>赛场</w:t>
            </w:r>
          </w:p>
        </w:tc>
      </w:tr>
      <w:bookmarkEnd w:id="21"/>
    </w:tbl>
    <w:p w14:paraId="11D23F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LinTimes" w:hAnsi="LinTimes" w:eastAsia="楷体" w:cs="楷体"/>
          <w:sz w:val="32"/>
          <w:szCs w:val="32"/>
        </w:rPr>
      </w:pPr>
      <w:bookmarkStart w:id="22" w:name="_Toc17682_WPSOffice_Level2"/>
      <w:bookmarkStart w:id="23" w:name="_Toc20851"/>
      <w:r>
        <w:rPr>
          <w:rFonts w:hint="eastAsia" w:ascii="LinTimes" w:hAnsi="LinTimes" w:eastAsia="楷体" w:cs="楷体"/>
          <w:sz w:val="32"/>
          <w:szCs w:val="32"/>
        </w:rPr>
        <w:t>（二）工作要求</w:t>
      </w:r>
      <w:bookmarkEnd w:id="22"/>
      <w:bookmarkEnd w:id="23"/>
    </w:p>
    <w:p w14:paraId="02FD6A4E">
      <w:pPr>
        <w:spacing w:line="58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选手工作内容</w:t>
      </w:r>
    </w:p>
    <w:p w14:paraId="0C417A4A">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（1）赛前熟悉比赛各项技术规则，进行有针对性的训练准备，积极锻炼身体，调整好心态。</w:t>
      </w:r>
    </w:p>
    <w:p w14:paraId="45E81319">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（2）提前报到，熟悉适应赛区气候环境、住宿、饮食和交通等。</w:t>
      </w:r>
    </w:p>
    <w:p w14:paraId="46A11274">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（3）参赛选手在比赛期间实行封闭管理，接受工作人员的安全检查和行动指引。</w:t>
      </w:r>
    </w:p>
    <w:p w14:paraId="25F5FADF">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（4）比赛前一天，参赛选手到赛场熟悉场地环境和仪器设备。</w:t>
      </w:r>
    </w:p>
    <w:p w14:paraId="4D88111C">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（5）比赛期间，全身心投入各模块比赛，展现最好的竞技水平和职业风范。</w:t>
      </w:r>
    </w:p>
    <w:p w14:paraId="342385B9">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（6）参加赛后的总结大会。</w:t>
      </w:r>
    </w:p>
    <w:p w14:paraId="26B3A5D9">
      <w:pPr>
        <w:spacing w:line="58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裁判工作内容</w:t>
      </w:r>
    </w:p>
    <w:p w14:paraId="00D6E5AC">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（1）参加赛前裁判培训，掌握执裁任务各项技术要求，做到标准统一、公平公正。</w:t>
      </w:r>
    </w:p>
    <w:p w14:paraId="1078D9B9">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（2）比赛前一天，到赛场熟悉场地环境和仪器设备，解答选手对设备使用的疑问。</w:t>
      </w:r>
    </w:p>
    <w:p w14:paraId="5C417A2C">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（3）比赛期间，在赛场执裁评分，恢复车辆、设备和现场，设置故障。</w:t>
      </w:r>
    </w:p>
    <w:p w14:paraId="7846669D">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（4）比赛期间，监督和警示选手的违规操作，确保参赛的人身及设备安全。</w:t>
      </w:r>
    </w:p>
    <w:p w14:paraId="7A517C66">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（5）参加赛后的技术总结会，提出有益于竞赛改进的意见和建议。</w:t>
      </w:r>
    </w:p>
    <w:p w14:paraId="24473F7F">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（6）参加赛后的总结大会。</w:t>
      </w:r>
    </w:p>
    <w:p w14:paraId="1F6F5E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LinTimes" w:hAnsi="LinTimes" w:eastAsia="楷体" w:cs="楷体"/>
          <w:sz w:val="32"/>
          <w:szCs w:val="32"/>
        </w:rPr>
      </w:pPr>
      <w:bookmarkStart w:id="24" w:name="_Toc14719"/>
      <w:bookmarkStart w:id="25" w:name="_Toc23393_WPSOffice_Level2"/>
      <w:r>
        <w:rPr>
          <w:rFonts w:hint="eastAsia" w:ascii="LinTimes" w:hAnsi="LinTimes" w:eastAsia="楷体" w:cs="楷体"/>
          <w:sz w:val="32"/>
          <w:szCs w:val="32"/>
        </w:rPr>
        <w:t>（三）纪律要求</w:t>
      </w:r>
      <w:bookmarkEnd w:id="24"/>
      <w:bookmarkEnd w:id="25"/>
    </w:p>
    <w:p w14:paraId="5869B8ED">
      <w:pPr>
        <w:spacing w:line="58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选手赛场纪律</w:t>
      </w:r>
    </w:p>
    <w:p w14:paraId="44F3EB87">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（1）参赛选手应按照技术文件和考核项目试题要求，在规定的时间内独立完成。</w:t>
      </w:r>
    </w:p>
    <w:p w14:paraId="4D4B7D65">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（2）参赛选手务必按时到达指定竞赛场地选手休息室集合，并接受监督人员和裁判员的检查。</w:t>
      </w:r>
    </w:p>
    <w:p w14:paraId="5F51FF0E">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（3）参赛选手进入赛场选手休息室时，除按大赛技术文件规定携带比赛用品外和相关技术资料外，严禁携带通讯工具进入竞赛场地。带入休息室内的个人用品，不能带入赛场工位。</w:t>
      </w:r>
    </w:p>
    <w:p w14:paraId="044995F2">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（4）选手进入比赛场地休息室全程接受监护人与裁判的监督管理；参赛选手在竞赛过程中不得擅自离开竞赛场地或休息室，如遇有特殊情况需经裁判员和监护人员同意后，由监护人员陪伴离开竞赛场地。</w:t>
      </w:r>
    </w:p>
    <w:p w14:paraId="35BCE9F4">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竞赛过程中，选手须严格遵守安全操作规程，并接受裁判员的监督和警示，以确保参赛的人身及设备安全。选手因个人误操作造成人身安全事故和设备故障时，裁判长有权中止该队竞赛；如非选手个人因素出现设备故障而无法竞赛，由裁判长视具体情况做出裁决（调换到备份工位或调整至最后一场次参加竞赛）；如裁判长确定设备故障可由技术支持人员排除故障后继续竞赛，将给参赛队补足所耽误的竞赛时间。</w:t>
      </w:r>
    </w:p>
    <w:p w14:paraId="52127C19">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（6）裁判长发布竞赛结束指令后，参赛选手应立即停止操作，不得以任何理由拖延竞赛时间，经裁判员检查许可后，参赛选手方可离开竞赛场地，车辆和设备由裁判员恢复。</w:t>
      </w:r>
    </w:p>
    <w:p w14:paraId="3A8183DF">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（7）赛场统一提供饮水，选手休息、饮食等时间都算在竞赛时间内。</w:t>
      </w:r>
    </w:p>
    <w:p w14:paraId="79CFB9B1">
      <w:pPr>
        <w:spacing w:line="58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裁判纪律要求</w:t>
      </w:r>
    </w:p>
    <w:p w14:paraId="1CFEF862">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（1）裁判员在比赛前需参加赛前培训，培训合格的裁判应签署《第</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rPr>
        <w:t>届全国新能源关键技术技能大赛竞赛行为规范承诺书》。凡未参加赛前培训、未签署《第</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rPr>
        <w:t>届全国新能源关键技术技能大赛竞赛行为规范承诺书》的，不得从事执裁工作。</w:t>
      </w:r>
    </w:p>
    <w:p w14:paraId="214CA19A">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（2）裁判员必须服从裁判长和模块裁判组长的领导，依据评分标准和评分细则，公平、公正、真实、准确地完成竞赛评分工作。</w:t>
      </w:r>
    </w:p>
    <w:p w14:paraId="6E5F6E79">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w:t>
      </w:r>
      <w:bookmarkStart w:id="26" w:name="_Hlk134275384"/>
      <w:r>
        <w:rPr>
          <w:rFonts w:hint="eastAsia" w:ascii="仿宋_GB2312" w:hAnsi="仿宋_GB2312" w:eastAsia="仿宋_GB2312" w:cs="仿宋_GB2312"/>
          <w:sz w:val="32"/>
          <w:szCs w:val="32"/>
        </w:rPr>
        <w:t>裁判员早上开始工作后当天封闭管理。</w:t>
      </w:r>
      <w:bookmarkEnd w:id="26"/>
      <w:r>
        <w:rPr>
          <w:rFonts w:hint="eastAsia" w:ascii="仿宋_GB2312" w:hAnsi="仿宋_GB2312" w:eastAsia="仿宋_GB2312" w:cs="仿宋_GB2312"/>
          <w:sz w:val="32"/>
          <w:szCs w:val="32"/>
        </w:rPr>
        <w:t>在正式裁判工作期间，进入场地或离开场地，不许携带任何纸质与电子记录的工具；在比赛期间与休息时间，包括午间吃饭休息时间，不能在当天比赛开始后未结束前与任何非本模块裁判人员和非裁判选手（口头与书面）交流；如需离开裁判工作场地，必须向模块组负责人请示，在得到批准并有人伴随的情况下才能离开。</w:t>
      </w:r>
    </w:p>
    <w:p w14:paraId="7CFC3CFD">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（4）裁判员必须佩带裁判员胸牌，仪表整洁，举止文明、礼貌，接受督察人员的监督。</w:t>
      </w:r>
    </w:p>
    <w:p w14:paraId="2BC90AEA">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（5）遵守职业道德，文明裁判。保守大赛试题秘密，严肃赛场纪律。</w:t>
      </w:r>
    </w:p>
    <w:p w14:paraId="0CEB259F">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（6）严格遵守比赛时间规定，不得擅自提前或延长选手比赛时间。</w:t>
      </w:r>
    </w:p>
    <w:p w14:paraId="628B678C">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（7）严格执行比赛规则，除应向参赛选手宣读竞赛须知外，不得向参赛选手暗示或解答与竞赛有关的内容。</w:t>
      </w:r>
    </w:p>
    <w:p w14:paraId="183973DE">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（8）竞赛过程中出现问题或异议，服从裁判长裁决，避免参赛选手和相关人员发生争执。</w:t>
      </w:r>
    </w:p>
    <w:p w14:paraId="3BC28E60">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（9）正式公布成绩和名次前，裁判员不得私自与参赛选手或选手派出单位联系，不得透露有关情况。</w:t>
      </w:r>
    </w:p>
    <w:p w14:paraId="4BDBA1E1">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（10）坚守岗位，不迟到、早退，无特殊情况不得在竞赛期间请假。</w:t>
      </w:r>
    </w:p>
    <w:p w14:paraId="6C6D15EA">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（11）裁判员要提醒选手注意操作安全，对选手的违规操作或可能引发人身伤害、设备损坏等事故的操作应立即制止并向现场负责人报告。</w:t>
      </w:r>
    </w:p>
    <w:p w14:paraId="5E5DCF27">
      <w:pPr>
        <w:spacing w:line="58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3.</w:t>
      </w:r>
      <w:r>
        <w:rPr>
          <w:rFonts w:hint="eastAsia" w:ascii="仿宋_GB2312" w:hAnsi="仿宋_GB2312" w:eastAsia="仿宋_GB2312" w:cs="仿宋_GB2312"/>
          <w:sz w:val="32"/>
          <w:szCs w:val="32"/>
        </w:rPr>
        <w:t>违规处理</w:t>
      </w:r>
    </w:p>
    <w:p w14:paraId="2BCE82DF">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（1）竞赛过程中因违反安全操作规程造成设备或人身安全事故者，视情追究选手和执裁裁判责任。</w:t>
      </w:r>
    </w:p>
    <w:p w14:paraId="0C2D71F6">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（2）裁判员有违反比赛纪律，由裁判长确定立即停职工作，并报告组委会（执委会）。</w:t>
      </w:r>
    </w:p>
    <w:p w14:paraId="6C062515">
      <w:pPr>
        <w:spacing w:line="586" w:lineRule="exact"/>
        <w:ind w:firstLine="640" w:firstLineChars="200"/>
        <w:rPr>
          <w:rFonts w:hint="eastAsia" w:ascii="LinTimes" w:hAnsi="LinTimes" w:eastAsia="黑体" w:cs="黑体"/>
          <w:sz w:val="32"/>
          <w:szCs w:val="32"/>
        </w:rPr>
      </w:pPr>
      <w:r>
        <w:rPr>
          <w:rFonts w:hint="eastAsia" w:ascii="仿宋_GB2312" w:hAnsi="仿宋_GB2312" w:eastAsia="仿宋_GB2312" w:cs="仿宋_GB2312"/>
          <w:sz w:val="32"/>
          <w:szCs w:val="32"/>
        </w:rPr>
        <w:t>（3）裁判员执裁过程中如恶意打分，造成选手比赛分数与真实表现有偏离的（包括正偏离和负偏离），一经查实，按违反比赛纪律处理。</w:t>
      </w:r>
    </w:p>
    <w:p w14:paraId="549C56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LinTimes" w:hAnsi="LinTimes" w:eastAsia="黑体" w:cs="黑体"/>
          <w:sz w:val="32"/>
          <w:szCs w:val="32"/>
        </w:rPr>
      </w:pPr>
      <w:bookmarkStart w:id="27" w:name="_Toc373_WPSOffice_Level1"/>
      <w:bookmarkStart w:id="28" w:name="_Toc18607"/>
      <w:r>
        <w:rPr>
          <w:rFonts w:hint="eastAsia" w:ascii="LinTimes" w:hAnsi="LinTimes" w:eastAsia="黑体" w:cs="黑体"/>
          <w:sz w:val="32"/>
          <w:szCs w:val="32"/>
        </w:rPr>
        <w:t>四、竞赛场地、设施设备等安排</w:t>
      </w:r>
      <w:bookmarkEnd w:id="27"/>
      <w:bookmarkEnd w:id="28"/>
    </w:p>
    <w:p w14:paraId="7550B813">
      <w:pPr>
        <w:keepNext w:val="0"/>
        <w:keepLines w:val="0"/>
        <w:pageBreakBefore w:val="0"/>
        <w:widowControl w:val="0"/>
        <w:kinsoku/>
        <w:wordWrap/>
        <w:overflowPunct/>
        <w:topLinePunct w:val="0"/>
        <w:autoSpaceDE/>
        <w:autoSpaceDN/>
        <w:bidi w:val="0"/>
        <w:adjustRightInd/>
        <w:snapToGrid/>
        <w:spacing w:line="586" w:lineRule="exact"/>
        <w:ind w:firstLine="640" w:firstLineChars="200"/>
        <w:textAlignment w:val="auto"/>
        <w:outlineLvl w:val="1"/>
      </w:pPr>
      <w:bookmarkStart w:id="29" w:name="_Toc28820"/>
      <w:bookmarkStart w:id="30" w:name="_Toc11555_WPSOffice_Level2"/>
      <w:r>
        <w:rPr>
          <w:rFonts w:hint="eastAsia" w:ascii="楷体_GB2312" w:hAnsi="楷体_GB2312" w:eastAsia="楷体_GB2312" w:cs="楷体_GB2312"/>
          <w:sz w:val="32"/>
          <w:szCs w:val="32"/>
        </w:rPr>
        <w:t>（一）赛场规格要求</w:t>
      </w:r>
      <w:bookmarkEnd w:id="29"/>
      <w:bookmarkEnd w:id="30"/>
    </w:p>
    <w:p w14:paraId="0431835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ascii="仿宋_GB2312" w:hAnsi="仿宋_GB2312" w:eastAsia="仿宋_GB2312" w:cs="仿宋_GB2312"/>
          <w:sz w:val="32"/>
          <w:szCs w:val="32"/>
        </w:rPr>
      </w:pPr>
      <w:bookmarkStart w:id="31" w:name="_Toc13882"/>
      <w:bookmarkStart w:id="32" w:name="_Toc1891"/>
      <w:r>
        <w:rPr>
          <w:rFonts w:ascii="仿宋_GB2312" w:hAnsi="仿宋_GB2312" w:eastAsia="仿宋_GB2312" w:cs="仿宋_GB2312"/>
          <w:sz w:val="32"/>
          <w:szCs w:val="32"/>
        </w:rPr>
        <w:t>1.</w:t>
      </w:r>
      <w:r>
        <w:rPr>
          <w:rFonts w:hint="eastAsia" w:ascii="仿宋_GB2312" w:hAnsi="仿宋_GB2312" w:eastAsia="仿宋_GB2312" w:cs="仿宋_GB2312"/>
          <w:sz w:val="32"/>
          <w:szCs w:val="32"/>
        </w:rPr>
        <w:t>场地面积和布置要求</w:t>
      </w:r>
      <w:bookmarkEnd w:id="31"/>
      <w:bookmarkEnd w:id="32"/>
    </w:p>
    <w:p w14:paraId="1F069CF3">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智能汽车实操平台选手操作面积不少于</w:t>
      </w:r>
      <w:r>
        <w:rPr>
          <w:rFonts w:hint="eastAsia" w:ascii="仿宋_GB2312" w:hAnsi="仿宋_GB2312" w:eastAsia="仿宋_GB2312" w:cs="仿宋_GB2312"/>
          <w:sz w:val="32"/>
          <w:szCs w:val="32"/>
          <w:lang w:val="en-US" w:eastAsia="zh-CN"/>
        </w:rPr>
        <w:t>45</w:t>
      </w:r>
      <w:r>
        <w:rPr>
          <w:rFonts w:hint="eastAsia" w:ascii="仿宋_GB2312" w:hAnsi="仿宋_GB2312" w:eastAsia="仿宋_GB2312" w:cs="仿宋_GB2312"/>
          <w:sz w:val="32"/>
          <w:szCs w:val="32"/>
        </w:rPr>
        <w:t>平方米。赛场必须备有通风设备，保证赛场内空气流通和清洁。</w:t>
      </w:r>
    </w:p>
    <w:p w14:paraId="6DED3ED8">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实际操作工位图（如图1），比赛时会根据现场条件另作调整，以实际比赛工位为准。</w:t>
      </w:r>
    </w:p>
    <w:p w14:paraId="1B12E438">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 xml:space="preserve"> </w:t>
      </w:r>
      <w:r>
        <w:rPr>
          <w:rFonts w:ascii="仿宋" w:hAnsi="仿宋" w:eastAsia="仿宋" w:cs="仿宋"/>
          <w:spacing w:val="-1"/>
          <w:sz w:val="29"/>
          <w:szCs w:val="29"/>
        </w:rPr>
        <w:drawing>
          <wp:inline distT="0" distB="0" distL="114300" distR="114300">
            <wp:extent cx="4352925" cy="3476625"/>
            <wp:effectExtent l="28575" t="28575" r="38100" b="38100"/>
            <wp:docPr id="1"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示&#10;&#10;描述已自动生成"/>
                    <pic:cNvPicPr>
                      <a:picLocks noChangeAspect="1"/>
                    </pic:cNvPicPr>
                  </pic:nvPicPr>
                  <pic:blipFill>
                    <a:blip r:embed="rId6"/>
                    <a:stretch>
                      <a:fillRect/>
                    </a:stretch>
                  </pic:blipFill>
                  <pic:spPr>
                    <a:xfrm>
                      <a:off x="0" y="0"/>
                      <a:ext cx="4352925" cy="3476625"/>
                    </a:xfrm>
                    <a:prstGeom prst="rect">
                      <a:avLst/>
                    </a:prstGeom>
                    <a:noFill/>
                    <a:ln w="28575" cap="flat" cmpd="sng">
                      <a:solidFill>
                        <a:srgbClr val="000000"/>
                      </a:solidFill>
                      <a:prstDash val="solid"/>
                      <a:round/>
                      <a:headEnd type="none" w="med" len="med"/>
                      <a:tailEnd type="none" w="med" len="med"/>
                    </a:ln>
                  </pic:spPr>
                </pic:pic>
              </a:graphicData>
            </a:graphic>
          </wp:inline>
        </w:drawing>
      </w:r>
    </w:p>
    <w:p w14:paraId="5BF6E19C">
      <w:pPr>
        <w:spacing w:line="586" w:lineRule="exact"/>
        <w:ind w:firstLine="480" w:firstLineChars="20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图1 车路协同技术赛项工位总布局示意图</w:t>
      </w:r>
    </w:p>
    <w:p w14:paraId="5353FAB4">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自动驾驶测试道路为搭建的真实环境测试道路，直道100m，参赛车辆需根据竞赛任务书设定的赛项赛题，完成道路测试。道路交通标志符合交通法规要求，并按测试场景进行特定路段的设计和布置，车道宽约3</w:t>
      </w:r>
      <w:r>
        <w:rPr>
          <w:rFonts w:hint="eastAsia" w:ascii="仿宋_GB2312" w:hAnsi="仿宋_GB2312" w:eastAsia="仿宋_GB2312" w:cs="仿宋_GB2312"/>
          <w:sz w:val="32"/>
          <w:szCs w:val="32"/>
          <w:lang w:val="en-US" w:eastAsia="zh-CN"/>
        </w:rPr>
        <w:t>.75</w:t>
      </w:r>
      <w:r>
        <w:rPr>
          <w:rFonts w:hint="eastAsia" w:ascii="仿宋_GB2312" w:hAnsi="仿宋_GB2312" w:eastAsia="仿宋_GB2312" w:cs="仿宋_GB2312"/>
          <w:sz w:val="32"/>
          <w:szCs w:val="32"/>
        </w:rPr>
        <w:t>m。</w:t>
      </w:r>
    </w:p>
    <w:p w14:paraId="1DF7F1CE">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具体要求如下：</w:t>
      </w:r>
    </w:p>
    <w:p w14:paraId="75197EAF">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1)尽量保证学习道路的车道线为实线。</w:t>
      </w:r>
    </w:p>
    <w:p w14:paraId="2E02FED3">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2)单条车道线的线宽应在10cm-30cm之间。</w:t>
      </w:r>
    </w:p>
    <w:p w14:paraId="5D7B2F37">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3)左/右两条车道线的总长度不小于40m。</w:t>
      </w:r>
    </w:p>
    <w:p w14:paraId="2FA634BE">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4）两条车道线间距应不小于3</w:t>
      </w:r>
      <w:r>
        <w:rPr>
          <w:rFonts w:hint="eastAsia" w:ascii="仿宋_GB2312" w:hAnsi="仿宋_GB2312" w:eastAsia="仿宋_GB2312" w:cs="仿宋_GB2312"/>
          <w:sz w:val="32"/>
          <w:szCs w:val="32"/>
          <w:lang w:val="en-US" w:eastAsia="zh-CN"/>
        </w:rPr>
        <w:t>.75</w:t>
      </w:r>
      <w:r>
        <w:rPr>
          <w:rFonts w:hint="eastAsia" w:ascii="仿宋_GB2312" w:hAnsi="仿宋_GB2312" w:eastAsia="仿宋_GB2312" w:cs="仿宋_GB2312"/>
          <w:sz w:val="32"/>
          <w:szCs w:val="32"/>
        </w:rPr>
        <w:t>米。</w:t>
      </w:r>
    </w:p>
    <w:p w14:paraId="08BF10A1">
      <w:pPr>
        <w:widowControl w:val="0"/>
        <w:spacing w:line="560" w:lineRule="exact"/>
        <w:ind w:firstLine="640" w:firstLineChars="200"/>
        <w:jc w:val="both"/>
        <w:outlineLvl w:val="2"/>
        <w:rPr>
          <w:rFonts w:ascii="Calibri" w:hAnsi="Calibri" w:eastAsia="仿宋_GB2312" w:cs="Times New Roman"/>
          <w:kern w:val="2"/>
          <w:sz w:val="32"/>
          <w:szCs w:val="24"/>
          <w:lang w:val="en-US" w:eastAsia="zh-CN" w:bidi="ar-SA"/>
        </w:rPr>
      </w:pPr>
      <w:bookmarkStart w:id="33" w:name="_Toc18641"/>
      <w:bookmarkStart w:id="34" w:name="_Toc13369"/>
      <w:r>
        <w:rPr>
          <w:rFonts w:ascii="仿宋_GB2312" w:hAnsi="仿宋_GB2312" w:eastAsia="仿宋_GB2312" w:cs="仿宋_GB2312"/>
          <w:kern w:val="2"/>
          <w:sz w:val="32"/>
          <w:szCs w:val="32"/>
          <w:lang w:val="en-US" w:eastAsia="zh-CN" w:bidi="ar-SA"/>
        </w:rPr>
        <w:t>2.</w:t>
      </w:r>
      <w:r>
        <w:rPr>
          <w:rFonts w:hint="eastAsia" w:ascii="Calibri" w:hAnsi="Calibri" w:eastAsia="仿宋_GB2312" w:cs="Times New Roman"/>
          <w:kern w:val="2"/>
          <w:sz w:val="32"/>
          <w:szCs w:val="24"/>
          <w:lang w:val="en-US" w:eastAsia="zh-CN" w:bidi="ar-SA"/>
        </w:rPr>
        <w:t>场地设施要求</w:t>
      </w:r>
      <w:bookmarkEnd w:id="33"/>
      <w:bookmarkEnd w:id="34"/>
    </w:p>
    <w:p w14:paraId="077A6FC3">
      <w:pPr>
        <w:widowControl w:val="0"/>
        <w:spacing w:line="560" w:lineRule="exact"/>
        <w:ind w:firstLine="640" w:firstLineChars="200"/>
        <w:jc w:val="both"/>
        <w:rPr>
          <w:rFonts w:ascii="Calibri" w:hAnsi="Calibri" w:eastAsia="仿宋_GB2312" w:cs="Times New Roman"/>
          <w:kern w:val="2"/>
          <w:sz w:val="32"/>
          <w:szCs w:val="24"/>
          <w:lang w:val="en-US" w:eastAsia="zh-CN" w:bidi="ar-SA"/>
        </w:rPr>
      </w:pPr>
      <w:r>
        <w:rPr>
          <w:rFonts w:hint="eastAsia" w:ascii="Calibri" w:hAnsi="Calibri" w:eastAsia="仿宋_GB2312" w:cs="Times New Roman"/>
          <w:kern w:val="2"/>
          <w:sz w:val="32"/>
          <w:szCs w:val="24"/>
          <w:lang w:val="en-US" w:eastAsia="zh-CN" w:bidi="ar-SA"/>
        </w:rPr>
        <w:t>（1）比赛场地配有标准的整车作业工位、典型道路车路协同场景设计与标定工位、选手休息室、裁判工作室、男、女厕所等。并有醒目的工位标识，指示牌等。</w:t>
      </w:r>
    </w:p>
    <w:p w14:paraId="234E41F8">
      <w:pPr>
        <w:widowControl w:val="0"/>
        <w:spacing w:line="560" w:lineRule="exact"/>
        <w:ind w:firstLine="640" w:firstLineChars="200"/>
        <w:jc w:val="both"/>
        <w:rPr>
          <w:rFonts w:ascii="Calibri" w:hAnsi="Calibri" w:eastAsia="仿宋_GB2312" w:cs="Times New Roman"/>
          <w:kern w:val="2"/>
          <w:sz w:val="32"/>
          <w:szCs w:val="24"/>
          <w:lang w:val="en-US" w:eastAsia="zh-CN" w:bidi="ar-SA"/>
        </w:rPr>
      </w:pPr>
      <w:r>
        <w:rPr>
          <w:rFonts w:hint="eastAsia" w:ascii="仿宋_GB2312" w:hAnsi="仿宋_GB2312" w:eastAsia="仿宋_GB2312" w:cs="仿宋_GB2312"/>
          <w:kern w:val="2"/>
          <w:sz w:val="32"/>
          <w:szCs w:val="32"/>
          <w:lang w:val="en-US" w:eastAsia="zh-CN" w:bidi="ar-SA"/>
        </w:rPr>
        <w:t>（2）</w:t>
      </w:r>
      <w:r>
        <w:rPr>
          <w:rFonts w:hint="eastAsia" w:ascii="Calibri" w:hAnsi="Calibri" w:eastAsia="仿宋_GB2312" w:cs="Times New Roman"/>
          <w:kern w:val="2"/>
          <w:sz w:val="32"/>
          <w:szCs w:val="24"/>
          <w:lang w:val="en-US" w:eastAsia="zh-CN" w:bidi="ar-SA"/>
        </w:rPr>
        <w:t>比赛场地安装录像监控设备。</w:t>
      </w:r>
    </w:p>
    <w:p w14:paraId="7C92BCA1">
      <w:pPr>
        <w:widowControl w:val="0"/>
        <w:spacing w:line="560" w:lineRule="exact"/>
        <w:ind w:firstLine="640" w:firstLineChars="200"/>
        <w:jc w:val="both"/>
        <w:rPr>
          <w:rFonts w:ascii="Calibri" w:hAnsi="Calibri" w:eastAsia="仿宋_GB2312" w:cs="Times New Roman"/>
          <w:kern w:val="2"/>
          <w:sz w:val="32"/>
          <w:szCs w:val="24"/>
          <w:lang w:val="en-US" w:eastAsia="zh-CN" w:bidi="ar-SA"/>
        </w:rPr>
      </w:pPr>
      <w:r>
        <w:rPr>
          <w:rFonts w:hint="eastAsia" w:ascii="仿宋_GB2312" w:hAnsi="仿宋_GB2312" w:eastAsia="仿宋_GB2312" w:cs="仿宋_GB2312"/>
          <w:kern w:val="2"/>
          <w:sz w:val="32"/>
          <w:szCs w:val="32"/>
          <w:lang w:val="en-US" w:eastAsia="zh-CN" w:bidi="ar-SA"/>
        </w:rPr>
        <w:t>（3）</w:t>
      </w:r>
      <w:r>
        <w:rPr>
          <w:rFonts w:hint="eastAsia" w:ascii="Calibri" w:hAnsi="Calibri" w:eastAsia="仿宋_GB2312" w:cs="Times New Roman"/>
          <w:kern w:val="2"/>
          <w:sz w:val="32"/>
          <w:szCs w:val="24"/>
          <w:lang w:val="en-US" w:eastAsia="zh-CN" w:bidi="ar-SA"/>
        </w:rPr>
        <w:t>选手休息室配备桌椅、饮水机等。</w:t>
      </w:r>
    </w:p>
    <w:p w14:paraId="42A06836">
      <w:pPr>
        <w:widowControl w:val="0"/>
        <w:spacing w:line="560" w:lineRule="exact"/>
        <w:ind w:firstLine="640" w:firstLineChars="200"/>
        <w:jc w:val="both"/>
        <w:rPr>
          <w:rFonts w:ascii="Calibri" w:hAnsi="Calibri" w:eastAsia="仿宋_GB2312" w:cs="Times New Roman"/>
          <w:kern w:val="2"/>
          <w:sz w:val="32"/>
          <w:szCs w:val="24"/>
          <w:lang w:val="en-US" w:eastAsia="zh-CN" w:bidi="ar-SA"/>
        </w:rPr>
      </w:pPr>
      <w:r>
        <w:rPr>
          <w:rFonts w:hint="eastAsia" w:ascii="仿宋_GB2312" w:hAnsi="仿宋_GB2312" w:eastAsia="仿宋_GB2312" w:cs="仿宋_GB2312"/>
          <w:kern w:val="2"/>
          <w:sz w:val="32"/>
          <w:szCs w:val="32"/>
          <w:lang w:val="en-US" w:eastAsia="zh-CN" w:bidi="ar-SA"/>
        </w:rPr>
        <w:t>（4）</w:t>
      </w:r>
      <w:r>
        <w:rPr>
          <w:rFonts w:hint="eastAsia" w:ascii="Calibri" w:hAnsi="Calibri" w:eastAsia="仿宋_GB2312" w:cs="Times New Roman"/>
          <w:kern w:val="2"/>
          <w:sz w:val="32"/>
          <w:szCs w:val="24"/>
          <w:lang w:val="en-US" w:eastAsia="zh-CN" w:bidi="ar-SA"/>
        </w:rPr>
        <w:t>裁判工作室配备桌椅、电脑、投影仪、打印机、文件柜等办公设备。</w:t>
      </w:r>
    </w:p>
    <w:p w14:paraId="4F6830D1">
      <w:pPr>
        <w:widowControl w:val="0"/>
        <w:spacing w:line="560" w:lineRule="exact"/>
        <w:ind w:firstLine="640" w:firstLineChars="200"/>
        <w:jc w:val="both"/>
        <w:outlineLvl w:val="2"/>
        <w:rPr>
          <w:rFonts w:ascii="Calibri" w:hAnsi="Calibri" w:eastAsia="仿宋_GB2312" w:cs="Times New Roman"/>
          <w:kern w:val="2"/>
          <w:sz w:val="32"/>
          <w:szCs w:val="24"/>
          <w:lang w:val="en-US" w:eastAsia="zh-CN" w:bidi="ar-SA"/>
        </w:rPr>
      </w:pPr>
      <w:bookmarkStart w:id="35" w:name="_Toc27333"/>
      <w:bookmarkStart w:id="36" w:name="_Toc30873"/>
      <w:r>
        <w:rPr>
          <w:rFonts w:ascii="仿宋_GB2312" w:hAnsi="仿宋_GB2312" w:eastAsia="仿宋_GB2312" w:cs="仿宋_GB2312"/>
          <w:kern w:val="2"/>
          <w:sz w:val="32"/>
          <w:szCs w:val="32"/>
          <w:lang w:val="en-US" w:eastAsia="zh-CN" w:bidi="ar-SA"/>
        </w:rPr>
        <w:t>3.</w:t>
      </w:r>
      <w:r>
        <w:rPr>
          <w:rFonts w:hint="eastAsia" w:ascii="Calibri" w:hAnsi="Calibri" w:eastAsia="仿宋_GB2312" w:cs="Times New Roman"/>
          <w:kern w:val="2"/>
          <w:sz w:val="32"/>
          <w:szCs w:val="24"/>
          <w:lang w:val="en-US" w:eastAsia="zh-CN" w:bidi="ar-SA"/>
        </w:rPr>
        <w:t>场地照明要求</w:t>
      </w:r>
      <w:bookmarkEnd w:id="35"/>
      <w:bookmarkEnd w:id="36"/>
    </w:p>
    <w:p w14:paraId="59594116">
      <w:pPr>
        <w:widowControl w:val="0"/>
        <w:spacing w:line="560" w:lineRule="exact"/>
        <w:ind w:firstLine="640" w:firstLineChars="200"/>
        <w:jc w:val="both"/>
        <w:rPr>
          <w:rFonts w:ascii="Calibri" w:hAnsi="Calibri" w:eastAsia="仿宋_GB2312" w:cs="Times New Roman"/>
          <w:kern w:val="2"/>
          <w:sz w:val="32"/>
          <w:szCs w:val="24"/>
          <w:lang w:val="en-US" w:eastAsia="zh-CN" w:bidi="ar-SA"/>
        </w:rPr>
      </w:pPr>
      <w:r>
        <w:rPr>
          <w:rFonts w:hint="eastAsia" w:ascii="仿宋_GB2312" w:hAnsi="仿宋_GB2312" w:eastAsia="仿宋_GB2312" w:cs="仿宋_GB2312"/>
          <w:kern w:val="2"/>
          <w:sz w:val="32"/>
          <w:szCs w:val="32"/>
          <w:lang w:val="en-US" w:eastAsia="zh-CN" w:bidi="ar-SA"/>
        </w:rPr>
        <w:t>（</w:t>
      </w:r>
      <w:r>
        <w:rPr>
          <w:rFonts w:ascii="仿宋_GB2312" w:hAnsi="仿宋_GB2312" w:eastAsia="仿宋_GB2312" w:cs="仿宋_GB2312"/>
          <w:kern w:val="2"/>
          <w:sz w:val="32"/>
          <w:szCs w:val="32"/>
          <w:lang w:val="en-US" w:eastAsia="zh-CN" w:bidi="ar-SA"/>
        </w:rPr>
        <w:t>1</w:t>
      </w:r>
      <w:r>
        <w:rPr>
          <w:rFonts w:hint="eastAsia" w:ascii="仿宋_GB2312" w:hAnsi="仿宋_GB2312" w:eastAsia="仿宋_GB2312" w:cs="仿宋_GB2312"/>
          <w:kern w:val="2"/>
          <w:sz w:val="32"/>
          <w:szCs w:val="32"/>
          <w:lang w:val="en-US" w:eastAsia="zh-CN" w:bidi="ar-SA"/>
        </w:rPr>
        <w:t>）</w:t>
      </w:r>
      <w:r>
        <w:rPr>
          <w:rFonts w:hint="eastAsia" w:ascii="Calibri" w:hAnsi="Calibri" w:eastAsia="仿宋_GB2312" w:cs="Times New Roman"/>
          <w:kern w:val="2"/>
          <w:sz w:val="32"/>
          <w:szCs w:val="24"/>
          <w:lang w:val="en-US" w:eastAsia="zh-CN" w:bidi="ar-SA"/>
        </w:rPr>
        <w:t>比赛场地应采光良好，有玻璃窗，能保证白天进行正常的比赛。</w:t>
      </w:r>
    </w:p>
    <w:p w14:paraId="2386A22A">
      <w:pPr>
        <w:widowControl w:val="0"/>
        <w:spacing w:line="560" w:lineRule="exact"/>
        <w:ind w:firstLine="640" w:firstLineChars="200"/>
        <w:jc w:val="both"/>
        <w:rPr>
          <w:rFonts w:ascii="Calibri" w:hAnsi="Calibri" w:eastAsia="仿宋_GB2312" w:cs="Times New Roman"/>
          <w:kern w:val="2"/>
          <w:sz w:val="32"/>
          <w:szCs w:val="24"/>
          <w:lang w:val="en-US" w:eastAsia="zh-CN" w:bidi="ar-SA"/>
        </w:rPr>
      </w:pPr>
      <w:r>
        <w:rPr>
          <w:rFonts w:hint="eastAsia" w:ascii="仿宋_GB2312" w:hAnsi="仿宋_GB2312" w:eastAsia="仿宋_GB2312" w:cs="仿宋_GB2312"/>
          <w:kern w:val="2"/>
          <w:sz w:val="32"/>
          <w:szCs w:val="32"/>
          <w:lang w:val="en-US" w:eastAsia="zh-CN" w:bidi="ar-SA"/>
        </w:rPr>
        <w:t>（</w:t>
      </w:r>
      <w:r>
        <w:rPr>
          <w:rFonts w:ascii="仿宋_GB2312" w:hAnsi="仿宋_GB2312" w:eastAsia="仿宋_GB2312" w:cs="仿宋_GB2312"/>
          <w:kern w:val="2"/>
          <w:sz w:val="32"/>
          <w:szCs w:val="32"/>
          <w:lang w:val="en-US" w:eastAsia="zh-CN" w:bidi="ar-SA"/>
        </w:rPr>
        <w:t>2</w:t>
      </w:r>
      <w:r>
        <w:rPr>
          <w:rFonts w:hint="eastAsia" w:ascii="仿宋_GB2312" w:hAnsi="仿宋_GB2312" w:eastAsia="仿宋_GB2312" w:cs="仿宋_GB2312"/>
          <w:kern w:val="2"/>
          <w:sz w:val="32"/>
          <w:szCs w:val="32"/>
          <w:lang w:val="en-US" w:eastAsia="zh-CN" w:bidi="ar-SA"/>
        </w:rPr>
        <w:t>）</w:t>
      </w:r>
      <w:r>
        <w:rPr>
          <w:rFonts w:hint="eastAsia" w:ascii="Calibri" w:hAnsi="Calibri" w:eastAsia="仿宋_GB2312" w:cs="Times New Roman"/>
          <w:kern w:val="2"/>
          <w:sz w:val="32"/>
          <w:szCs w:val="24"/>
          <w:lang w:val="en-US" w:eastAsia="zh-CN" w:bidi="ar-SA"/>
        </w:rPr>
        <w:t>比赛场地应安装足够的节能灯，能保证在傍晚或光线暗时也能进行正常的比赛。</w:t>
      </w:r>
    </w:p>
    <w:p w14:paraId="0B6FB63F">
      <w:pPr>
        <w:widowControl w:val="0"/>
        <w:spacing w:line="560" w:lineRule="exact"/>
        <w:ind w:firstLine="640" w:firstLineChars="200"/>
        <w:jc w:val="both"/>
        <w:rPr>
          <w:rFonts w:ascii="Calibri" w:hAnsi="Calibri" w:eastAsia="仿宋_GB2312" w:cs="Times New Roman"/>
          <w:kern w:val="2"/>
          <w:sz w:val="32"/>
          <w:szCs w:val="24"/>
          <w:lang w:val="en-US" w:eastAsia="zh-CN" w:bidi="ar-SA"/>
        </w:rPr>
      </w:pPr>
      <w:r>
        <w:rPr>
          <w:rFonts w:hint="eastAsia" w:ascii="仿宋_GB2312" w:hAnsi="仿宋_GB2312" w:eastAsia="仿宋_GB2312" w:cs="仿宋_GB2312"/>
          <w:kern w:val="2"/>
          <w:sz w:val="32"/>
          <w:szCs w:val="32"/>
          <w:lang w:val="en-US" w:eastAsia="zh-CN" w:bidi="ar-SA"/>
        </w:rPr>
        <w:t>（</w:t>
      </w:r>
      <w:r>
        <w:rPr>
          <w:rFonts w:ascii="仿宋_GB2312" w:hAnsi="仿宋_GB2312" w:eastAsia="仿宋_GB2312" w:cs="仿宋_GB2312"/>
          <w:kern w:val="2"/>
          <w:sz w:val="32"/>
          <w:szCs w:val="32"/>
          <w:lang w:val="en-US" w:eastAsia="zh-CN" w:bidi="ar-SA"/>
        </w:rPr>
        <w:t>3</w:t>
      </w:r>
      <w:r>
        <w:rPr>
          <w:rFonts w:hint="eastAsia" w:ascii="仿宋_GB2312" w:hAnsi="仿宋_GB2312" w:eastAsia="仿宋_GB2312" w:cs="仿宋_GB2312"/>
          <w:kern w:val="2"/>
          <w:sz w:val="32"/>
          <w:szCs w:val="32"/>
          <w:lang w:val="en-US" w:eastAsia="zh-CN" w:bidi="ar-SA"/>
        </w:rPr>
        <w:t>）</w:t>
      </w:r>
      <w:r>
        <w:rPr>
          <w:rFonts w:hint="eastAsia" w:ascii="Calibri" w:hAnsi="Calibri" w:eastAsia="仿宋_GB2312" w:cs="Times New Roman"/>
          <w:kern w:val="2"/>
          <w:sz w:val="32"/>
          <w:szCs w:val="24"/>
          <w:lang w:val="en-US" w:eastAsia="zh-CN" w:bidi="ar-SA"/>
        </w:rPr>
        <w:t>每个比赛工位应配备照明灯或电筒。</w:t>
      </w:r>
    </w:p>
    <w:p w14:paraId="54CBDF0F">
      <w:pPr>
        <w:widowControl w:val="0"/>
        <w:spacing w:line="560" w:lineRule="exact"/>
        <w:ind w:firstLine="640" w:firstLineChars="200"/>
        <w:jc w:val="both"/>
        <w:outlineLvl w:val="2"/>
        <w:rPr>
          <w:rFonts w:ascii="Calibri" w:hAnsi="Calibri" w:eastAsia="仿宋_GB2312" w:cs="Times New Roman"/>
          <w:kern w:val="2"/>
          <w:sz w:val="32"/>
          <w:szCs w:val="24"/>
          <w:lang w:val="en-US" w:eastAsia="zh-CN" w:bidi="ar-SA"/>
        </w:rPr>
      </w:pPr>
      <w:bookmarkStart w:id="37" w:name="_Toc12261"/>
      <w:bookmarkStart w:id="38" w:name="_Toc11986"/>
      <w:r>
        <w:rPr>
          <w:rFonts w:hint="eastAsia" w:ascii="仿宋_GB2312" w:hAnsi="仿宋_GB2312" w:eastAsia="仿宋_GB2312" w:cs="仿宋_GB2312"/>
          <w:kern w:val="2"/>
          <w:sz w:val="32"/>
          <w:szCs w:val="32"/>
          <w:lang w:val="en-US" w:eastAsia="zh-CN" w:bidi="ar-SA"/>
        </w:rPr>
        <w:t>4</w:t>
      </w:r>
      <w:r>
        <w:rPr>
          <w:rFonts w:ascii="仿宋_GB2312" w:hAnsi="仿宋_GB2312" w:eastAsia="仿宋_GB2312" w:cs="仿宋_GB2312"/>
          <w:kern w:val="2"/>
          <w:sz w:val="32"/>
          <w:szCs w:val="32"/>
          <w:lang w:val="en-US" w:eastAsia="zh-CN" w:bidi="ar-SA"/>
        </w:rPr>
        <w:t>.</w:t>
      </w:r>
      <w:r>
        <w:rPr>
          <w:rFonts w:hint="eastAsia" w:ascii="Calibri" w:hAnsi="Calibri" w:eastAsia="仿宋_GB2312" w:cs="Times New Roman"/>
          <w:kern w:val="2"/>
          <w:sz w:val="32"/>
          <w:szCs w:val="24"/>
          <w:lang w:val="en-US" w:eastAsia="zh-CN" w:bidi="ar-SA"/>
        </w:rPr>
        <w:t>场地消防和逃生要求</w:t>
      </w:r>
      <w:bookmarkEnd w:id="37"/>
      <w:bookmarkEnd w:id="38"/>
    </w:p>
    <w:p w14:paraId="71C4FE22">
      <w:pPr>
        <w:widowControl w:val="0"/>
        <w:spacing w:line="560" w:lineRule="exact"/>
        <w:ind w:firstLine="640" w:firstLineChars="200"/>
        <w:jc w:val="both"/>
        <w:rPr>
          <w:rFonts w:ascii="Calibri" w:hAnsi="Calibri" w:eastAsia="仿宋_GB2312" w:cs="Times New Roman"/>
          <w:kern w:val="2"/>
          <w:sz w:val="32"/>
          <w:szCs w:val="24"/>
          <w:lang w:val="en-US" w:eastAsia="zh-CN" w:bidi="ar-SA"/>
        </w:rPr>
      </w:pPr>
      <w:r>
        <w:rPr>
          <w:rFonts w:hint="eastAsia" w:ascii="仿宋_GB2312" w:hAnsi="仿宋_GB2312" w:eastAsia="仿宋_GB2312" w:cs="仿宋_GB2312"/>
          <w:kern w:val="2"/>
          <w:sz w:val="32"/>
          <w:szCs w:val="32"/>
          <w:lang w:val="en-US" w:eastAsia="zh-CN" w:bidi="ar-SA"/>
        </w:rPr>
        <w:t>（</w:t>
      </w:r>
      <w:r>
        <w:rPr>
          <w:rFonts w:ascii="仿宋_GB2312" w:hAnsi="仿宋_GB2312" w:eastAsia="仿宋_GB2312" w:cs="仿宋_GB2312"/>
          <w:kern w:val="2"/>
          <w:sz w:val="32"/>
          <w:szCs w:val="32"/>
          <w:lang w:val="en-US" w:eastAsia="zh-CN" w:bidi="ar-SA"/>
        </w:rPr>
        <w:t>1</w:t>
      </w:r>
      <w:r>
        <w:rPr>
          <w:rFonts w:hint="eastAsia" w:ascii="仿宋_GB2312" w:hAnsi="仿宋_GB2312" w:eastAsia="仿宋_GB2312" w:cs="仿宋_GB2312"/>
          <w:kern w:val="2"/>
          <w:sz w:val="32"/>
          <w:szCs w:val="32"/>
          <w:lang w:val="en-US" w:eastAsia="zh-CN" w:bidi="ar-SA"/>
        </w:rPr>
        <w:t>）</w:t>
      </w:r>
      <w:r>
        <w:rPr>
          <w:rFonts w:hint="eastAsia" w:ascii="Calibri" w:hAnsi="Calibri" w:eastAsia="仿宋_GB2312" w:cs="Times New Roman"/>
          <w:kern w:val="2"/>
          <w:sz w:val="32"/>
          <w:szCs w:val="24"/>
          <w:lang w:val="en-US" w:eastAsia="zh-CN" w:bidi="ar-SA"/>
        </w:rPr>
        <w:t>比赛场地内必须悬挂“紧急情况安全疏散图”，并有醒目的“安全出口”指示牌。</w:t>
      </w:r>
    </w:p>
    <w:p w14:paraId="066536AA">
      <w:pPr>
        <w:widowControl w:val="0"/>
        <w:spacing w:line="560" w:lineRule="exact"/>
        <w:ind w:firstLine="640" w:firstLineChars="200"/>
        <w:jc w:val="both"/>
        <w:rPr>
          <w:rFonts w:ascii="Calibri" w:hAnsi="Calibri" w:eastAsia="仿宋_GB2312" w:cs="Times New Roman"/>
          <w:kern w:val="2"/>
          <w:sz w:val="32"/>
          <w:szCs w:val="24"/>
          <w:lang w:val="en-US" w:eastAsia="zh-CN" w:bidi="ar-SA"/>
        </w:rPr>
      </w:pPr>
      <w:r>
        <w:rPr>
          <w:rFonts w:hint="eastAsia" w:ascii="仿宋_GB2312" w:hAnsi="仿宋_GB2312" w:eastAsia="仿宋_GB2312" w:cs="仿宋_GB2312"/>
          <w:kern w:val="2"/>
          <w:sz w:val="32"/>
          <w:szCs w:val="32"/>
          <w:lang w:val="en-US" w:eastAsia="zh-CN" w:bidi="ar-SA"/>
        </w:rPr>
        <w:t>（2）</w:t>
      </w:r>
      <w:r>
        <w:rPr>
          <w:rFonts w:hint="eastAsia" w:ascii="Calibri" w:hAnsi="Calibri" w:eastAsia="仿宋_GB2312" w:cs="Times New Roman"/>
          <w:kern w:val="2"/>
          <w:sz w:val="32"/>
          <w:szCs w:val="24"/>
          <w:lang w:val="en-US" w:eastAsia="zh-CN" w:bidi="ar-SA"/>
        </w:rPr>
        <w:t>比赛场地内应留有至少1.5米宽的“安全疏散通道”，地面画有清楚的“安全通道标识线”。</w:t>
      </w:r>
    </w:p>
    <w:p w14:paraId="346CEFE3">
      <w:pPr>
        <w:widowControl w:val="0"/>
        <w:spacing w:line="560" w:lineRule="exact"/>
        <w:ind w:firstLine="640" w:firstLineChars="200"/>
        <w:jc w:val="both"/>
        <w:rPr>
          <w:rFonts w:ascii="Calibri" w:hAnsi="Calibri" w:eastAsia="仿宋_GB2312" w:cs="Times New Roman"/>
          <w:kern w:val="2"/>
          <w:sz w:val="32"/>
          <w:szCs w:val="24"/>
          <w:lang w:val="en-US" w:eastAsia="zh-CN" w:bidi="ar-SA"/>
        </w:rPr>
      </w:pPr>
      <w:r>
        <w:rPr>
          <w:rFonts w:hint="eastAsia" w:ascii="仿宋_GB2312" w:hAnsi="仿宋_GB2312" w:eastAsia="仿宋_GB2312" w:cs="仿宋_GB2312"/>
          <w:kern w:val="2"/>
          <w:sz w:val="32"/>
          <w:szCs w:val="32"/>
          <w:lang w:val="en-US" w:eastAsia="zh-CN" w:bidi="ar-SA"/>
        </w:rPr>
        <w:t>（3）</w:t>
      </w:r>
      <w:r>
        <w:rPr>
          <w:rFonts w:hint="eastAsia" w:ascii="Calibri" w:hAnsi="Calibri" w:eastAsia="仿宋_GB2312" w:cs="Times New Roman"/>
          <w:kern w:val="2"/>
          <w:sz w:val="32"/>
          <w:szCs w:val="24"/>
          <w:lang w:val="en-US" w:eastAsia="zh-CN" w:bidi="ar-SA"/>
        </w:rPr>
        <w:t>比赛场地内必须配备足够的灭火器，每一个比赛工位须配置灭火器1个。</w:t>
      </w:r>
    </w:p>
    <w:p w14:paraId="465AE45F">
      <w:pPr>
        <w:keepNext w:val="0"/>
        <w:keepLines w:val="0"/>
        <w:pageBreakBefore w:val="0"/>
        <w:widowControl w:val="0"/>
        <w:kinsoku/>
        <w:wordWrap/>
        <w:overflowPunct/>
        <w:topLinePunct w:val="0"/>
        <w:autoSpaceDE/>
        <w:autoSpaceDN/>
        <w:bidi w:val="0"/>
        <w:adjustRightInd/>
        <w:snapToGrid/>
        <w:spacing w:line="586" w:lineRule="exact"/>
        <w:ind w:firstLine="640" w:firstLineChars="200"/>
        <w:textAlignment w:val="auto"/>
        <w:outlineLvl w:val="1"/>
        <w:rPr>
          <w:rFonts w:hint="eastAsia" w:ascii="楷体_GB2312" w:hAnsi="楷体_GB2312" w:eastAsia="楷体_GB2312" w:cs="楷体_GB2312"/>
          <w:sz w:val="32"/>
          <w:szCs w:val="32"/>
        </w:rPr>
      </w:pPr>
      <w:bookmarkStart w:id="39" w:name="_Toc1740"/>
      <w:bookmarkStart w:id="40" w:name="_Toc1415_WPSOffice_Level2"/>
      <w:r>
        <w:rPr>
          <w:rFonts w:hint="eastAsia" w:ascii="楷体_GB2312" w:hAnsi="楷体_GB2312" w:eastAsia="楷体_GB2312" w:cs="楷体_GB2312"/>
          <w:sz w:val="32"/>
          <w:szCs w:val="32"/>
        </w:rPr>
        <w:t>（二）场地布局图</w:t>
      </w:r>
      <w:bookmarkEnd w:id="39"/>
      <w:bookmarkEnd w:id="40"/>
    </w:p>
    <w:p w14:paraId="0C29D3F3">
      <w:pPr>
        <w:spacing w:line="586" w:lineRule="exact"/>
        <w:ind w:firstLine="640" w:firstLineChars="200"/>
        <w:rPr>
          <w:rFonts w:hint="eastAsia" w:ascii="LinTimes" w:hAnsi="LinTimes" w:cs="LinTimes"/>
          <w:sz w:val="32"/>
          <w:szCs w:val="24"/>
        </w:rPr>
      </w:pPr>
      <w:r>
        <w:rPr>
          <w:rFonts w:hint="eastAsia" w:ascii="仿宋_GB2312" w:hAnsi="仿宋_GB2312" w:eastAsia="仿宋_GB2312" w:cs="仿宋_GB2312"/>
          <w:sz w:val="32"/>
          <w:szCs w:val="32"/>
        </w:rPr>
        <w:t>机动车检测工（车路协同技术）项目场地布局图如下。</w:t>
      </w:r>
    </w:p>
    <w:p w14:paraId="3117E120">
      <w:pPr>
        <w:widowControl w:val="0"/>
        <w:spacing w:line="240" w:lineRule="auto"/>
        <w:ind w:firstLine="0" w:firstLineChars="0"/>
        <w:jc w:val="center"/>
        <w:rPr>
          <w:rFonts w:hint="eastAsia" w:ascii="LinTimes" w:hAnsi="LinTimes" w:eastAsia="仿宋_GB2312" w:cs="LinTimes"/>
          <w:kern w:val="2"/>
          <w:sz w:val="32"/>
          <w:szCs w:val="24"/>
          <w:lang w:val="en-US" w:eastAsia="zh-CN" w:bidi="ar-SA"/>
        </w:rPr>
      </w:pPr>
      <w:r>
        <w:drawing>
          <wp:inline distT="0" distB="0" distL="114300" distR="114300">
            <wp:extent cx="5276850" cy="50482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5276850" cy="5048250"/>
                    </a:xfrm>
                    <a:prstGeom prst="rect">
                      <a:avLst/>
                    </a:prstGeom>
                    <a:noFill/>
                    <a:ln>
                      <a:noFill/>
                    </a:ln>
                  </pic:spPr>
                </pic:pic>
              </a:graphicData>
            </a:graphic>
          </wp:inline>
        </w:drawing>
      </w:r>
    </w:p>
    <w:p w14:paraId="30DDA7A8">
      <w:pPr>
        <w:spacing w:line="586" w:lineRule="exact"/>
        <w:ind w:firstLine="480" w:firstLineChars="20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图</w:t>
      </w:r>
      <w:r>
        <w:rPr>
          <w:rFonts w:ascii="仿宋_GB2312" w:hAnsi="仿宋_GB2312" w:eastAsia="仿宋_GB2312" w:cs="仿宋_GB2312"/>
          <w:sz w:val="24"/>
          <w:szCs w:val="24"/>
        </w:rPr>
        <w:t>2</w:t>
      </w:r>
      <w:r>
        <w:rPr>
          <w:rFonts w:hint="eastAsia" w:ascii="仿宋_GB2312" w:hAnsi="仿宋_GB2312" w:eastAsia="仿宋_GB2312" w:cs="仿宋_GB2312"/>
          <w:sz w:val="24"/>
          <w:szCs w:val="24"/>
        </w:rPr>
        <w:t>车路协同技术赛项场地布局示意图</w:t>
      </w:r>
    </w:p>
    <w:p w14:paraId="12908817">
      <w:pPr>
        <w:widowControl w:val="0"/>
        <w:spacing w:line="586" w:lineRule="exact"/>
        <w:ind w:firstLine="480" w:firstLineChars="200"/>
        <w:jc w:val="center"/>
        <w:rPr>
          <w:rFonts w:hint="eastAsia" w:ascii="LinTimes" w:hAnsi="LinTimes" w:eastAsia="仿宋_GB2312" w:cs="LinTimes"/>
          <w:kern w:val="2"/>
          <w:sz w:val="24"/>
          <w:szCs w:val="21"/>
          <w:lang w:val="en-US" w:eastAsia="zh-CN" w:bidi="ar-SA"/>
        </w:rPr>
      </w:pPr>
      <w:r>
        <w:rPr>
          <w:rFonts w:hint="eastAsia" w:ascii="LinTimes" w:hAnsi="LinTimes" w:eastAsia="仿宋_GB2312" w:cs="LinTimes"/>
          <w:kern w:val="2"/>
          <w:sz w:val="24"/>
          <w:szCs w:val="21"/>
          <w:lang w:val="en-US" w:eastAsia="zh-CN" w:bidi="ar-SA"/>
        </w:rPr>
        <w:t>（最终以场地实际布局为准）</w:t>
      </w:r>
    </w:p>
    <w:p w14:paraId="2AEED1E6">
      <w:pPr>
        <w:keepNext w:val="0"/>
        <w:keepLines w:val="0"/>
        <w:pageBreakBefore w:val="0"/>
        <w:widowControl w:val="0"/>
        <w:kinsoku/>
        <w:wordWrap/>
        <w:overflowPunct/>
        <w:topLinePunct w:val="0"/>
        <w:autoSpaceDE/>
        <w:autoSpaceDN/>
        <w:bidi w:val="0"/>
        <w:adjustRightInd/>
        <w:snapToGrid/>
        <w:spacing w:line="586" w:lineRule="exact"/>
        <w:ind w:firstLine="640" w:firstLineChars="200"/>
        <w:textAlignment w:val="auto"/>
        <w:outlineLvl w:val="1"/>
        <w:rPr>
          <w:rFonts w:hint="eastAsia" w:ascii="楷体_GB2312" w:hAnsi="楷体_GB2312" w:eastAsia="楷体_GB2312" w:cs="楷体_GB2312"/>
          <w:sz w:val="32"/>
          <w:szCs w:val="32"/>
        </w:rPr>
      </w:pPr>
      <w:bookmarkStart w:id="41" w:name="_Toc16610"/>
      <w:bookmarkStart w:id="42" w:name="_Toc2692_WPSOffice_Level2"/>
      <w:r>
        <w:rPr>
          <w:rFonts w:hint="eastAsia" w:ascii="楷体_GB2312" w:hAnsi="楷体_GB2312" w:eastAsia="楷体_GB2312" w:cs="楷体_GB2312"/>
          <w:sz w:val="32"/>
          <w:szCs w:val="32"/>
        </w:rPr>
        <w:t>（三）基础设施清单</w:t>
      </w:r>
      <w:bookmarkEnd w:id="41"/>
      <w:bookmarkEnd w:id="42"/>
    </w:p>
    <w:p w14:paraId="357918DF">
      <w:pPr>
        <w:spacing w:line="586" w:lineRule="exact"/>
        <w:ind w:firstLine="640" w:firstLineChars="200"/>
        <w:rPr>
          <w:rFonts w:ascii="仿宋_GB2312" w:hAnsi="仿宋_GB2312" w:eastAsia="仿宋_GB2312" w:cs="仿宋_GB2312"/>
          <w:sz w:val="24"/>
          <w:szCs w:val="24"/>
        </w:rPr>
      </w:pPr>
      <w:r>
        <w:rPr>
          <w:rFonts w:hint="eastAsia" w:ascii="仿宋_GB2312" w:hAnsi="仿宋_GB2312" w:eastAsia="仿宋_GB2312" w:cs="仿宋_GB2312"/>
          <w:sz w:val="32"/>
          <w:szCs w:val="32"/>
        </w:rPr>
        <w:t>机动车检测工（车路协同技术）项目所有设备设施、工具量具等均由赛场提供，无需选手自带。不允许选手自带设备设施、工具量具入场。</w:t>
      </w:r>
      <w:r>
        <w:rPr>
          <w:rFonts w:ascii="仿宋_GB2312" w:hAnsi="仿宋_GB2312" w:eastAsia="仿宋_GB2312" w:cs="仿宋_GB2312"/>
          <w:sz w:val="32"/>
          <w:szCs w:val="32"/>
        </w:rPr>
        <w:t>竞赛平台主要配置清单见表6，但不限于表6，保证竞赛过程不因缺少安装工具、测试工具和耗材等，影响竞赛正常进行。</w:t>
      </w:r>
    </w:p>
    <w:p w14:paraId="2BA215A8">
      <w:pPr>
        <w:spacing w:before="28" w:line="229" w:lineRule="auto"/>
        <w:ind w:firstLine="3475"/>
        <w:rPr>
          <w:rFonts w:ascii="仿宋_GB2312" w:hAnsi="仿宋_GB2312" w:eastAsia="仿宋_GB2312" w:cs="仿宋_GB2312"/>
          <w:sz w:val="24"/>
          <w:szCs w:val="24"/>
        </w:rPr>
      </w:pPr>
      <w:r>
        <w:rPr>
          <w:rFonts w:ascii="仿宋_GB2312" w:hAnsi="仿宋_GB2312" w:eastAsia="仿宋_GB2312" w:cs="仿宋_GB2312"/>
          <w:sz w:val="24"/>
          <w:szCs w:val="24"/>
        </w:rPr>
        <w:t>表6 技术平台主要配置清单</w:t>
      </w:r>
    </w:p>
    <w:p w14:paraId="6484C5AC">
      <w:pPr>
        <w:spacing w:line="31" w:lineRule="exact"/>
        <w:rPr>
          <w:rFonts w:cs="Times New Roman"/>
          <w:sz w:val="32"/>
          <w:szCs w:val="24"/>
        </w:rPr>
      </w:pPr>
    </w:p>
    <w:tbl>
      <w:tblPr>
        <w:tblStyle w:val="52"/>
        <w:tblW w:w="5009"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687"/>
        <w:gridCol w:w="4024"/>
        <w:gridCol w:w="830"/>
        <w:gridCol w:w="830"/>
        <w:gridCol w:w="2269"/>
      </w:tblGrid>
      <w:tr w14:paraId="37021C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exact"/>
          <w:jc w:val="center"/>
        </w:trPr>
        <w:tc>
          <w:tcPr>
            <w:tcW w:w="398" w:type="pct"/>
            <w:vAlign w:val="center"/>
          </w:tcPr>
          <w:p w14:paraId="31BD2D5D">
            <w:pPr>
              <w:widowControl/>
              <w:snapToGrid w:val="0"/>
              <w:spacing w:line="240" w:lineRule="atLeast"/>
              <w:jc w:val="center"/>
              <w:rPr>
                <w:rFonts w:ascii="仿宋_GB2312" w:hAnsi="仿宋_GB2312" w:eastAsia="仿宋_GB2312" w:cs="仿宋_GB2312"/>
                <w:b/>
                <w:bCs/>
                <w:snapToGrid/>
                <w:color w:val="auto"/>
                <w:kern w:val="0"/>
                <w:sz w:val="24"/>
                <w:szCs w:val="24"/>
                <w:lang w:val="en-GB" w:eastAsia="zh-CN" w:bidi="ar-SA"/>
              </w:rPr>
            </w:pPr>
            <w:r>
              <w:rPr>
                <w:rFonts w:hint="eastAsia" w:ascii="仿宋_GB2312" w:hAnsi="仿宋_GB2312" w:eastAsia="仿宋_GB2312" w:cs="仿宋_GB2312"/>
                <w:b/>
                <w:bCs/>
                <w:snapToGrid/>
                <w:color w:val="auto"/>
                <w:kern w:val="0"/>
                <w:sz w:val="24"/>
                <w:szCs w:val="24"/>
                <w:lang w:val="en-GB" w:eastAsia="zh-CN" w:bidi="ar-SA"/>
              </w:rPr>
              <w:t>序号</w:t>
            </w:r>
          </w:p>
        </w:tc>
        <w:tc>
          <w:tcPr>
            <w:tcW w:w="2328" w:type="pct"/>
            <w:vAlign w:val="center"/>
          </w:tcPr>
          <w:p w14:paraId="5FD466FC">
            <w:pPr>
              <w:widowControl/>
              <w:snapToGrid w:val="0"/>
              <w:spacing w:line="240" w:lineRule="atLeast"/>
              <w:jc w:val="center"/>
              <w:rPr>
                <w:rFonts w:ascii="仿宋_GB2312" w:hAnsi="仿宋_GB2312" w:eastAsia="仿宋_GB2312" w:cs="仿宋_GB2312"/>
                <w:b/>
                <w:bCs/>
                <w:snapToGrid/>
                <w:color w:val="auto"/>
                <w:kern w:val="0"/>
                <w:sz w:val="24"/>
                <w:szCs w:val="24"/>
                <w:lang w:val="en-GB" w:eastAsia="zh-CN" w:bidi="ar-SA"/>
              </w:rPr>
            </w:pPr>
            <w:r>
              <w:rPr>
                <w:rFonts w:hint="eastAsia" w:ascii="仿宋_GB2312" w:hAnsi="仿宋_GB2312" w:eastAsia="仿宋_GB2312" w:cs="仿宋_GB2312"/>
                <w:b/>
                <w:bCs/>
                <w:snapToGrid/>
                <w:color w:val="auto"/>
                <w:kern w:val="0"/>
                <w:sz w:val="24"/>
                <w:szCs w:val="24"/>
                <w:lang w:val="en-GB" w:eastAsia="zh-CN" w:bidi="ar-SA"/>
              </w:rPr>
              <w:t>设备名称</w:t>
            </w:r>
          </w:p>
        </w:tc>
        <w:tc>
          <w:tcPr>
            <w:tcW w:w="480" w:type="pct"/>
            <w:vAlign w:val="center"/>
          </w:tcPr>
          <w:p w14:paraId="13C3E8AA">
            <w:pPr>
              <w:widowControl/>
              <w:snapToGrid w:val="0"/>
              <w:spacing w:line="240" w:lineRule="atLeast"/>
              <w:jc w:val="center"/>
              <w:rPr>
                <w:rFonts w:ascii="仿宋_GB2312" w:hAnsi="仿宋_GB2312" w:eastAsia="仿宋_GB2312" w:cs="仿宋_GB2312"/>
                <w:b/>
                <w:bCs/>
                <w:snapToGrid/>
                <w:color w:val="auto"/>
                <w:kern w:val="0"/>
                <w:sz w:val="24"/>
                <w:szCs w:val="24"/>
                <w:lang w:val="en-GB" w:eastAsia="zh-CN" w:bidi="ar-SA"/>
              </w:rPr>
            </w:pPr>
            <w:r>
              <w:rPr>
                <w:rFonts w:hint="eastAsia" w:ascii="仿宋_GB2312" w:hAnsi="仿宋_GB2312" w:eastAsia="仿宋_GB2312" w:cs="仿宋_GB2312"/>
                <w:b/>
                <w:bCs/>
                <w:snapToGrid/>
                <w:color w:val="auto"/>
                <w:kern w:val="0"/>
                <w:sz w:val="24"/>
                <w:szCs w:val="24"/>
                <w:lang w:val="en-GB" w:eastAsia="zh-CN" w:bidi="ar-SA"/>
              </w:rPr>
              <w:t>数量</w:t>
            </w:r>
          </w:p>
        </w:tc>
        <w:tc>
          <w:tcPr>
            <w:tcW w:w="480" w:type="pct"/>
            <w:vAlign w:val="center"/>
          </w:tcPr>
          <w:p w14:paraId="35AF228A">
            <w:pPr>
              <w:widowControl/>
              <w:snapToGrid w:val="0"/>
              <w:spacing w:line="240" w:lineRule="atLeast"/>
              <w:jc w:val="center"/>
              <w:rPr>
                <w:rFonts w:ascii="仿宋_GB2312" w:hAnsi="仿宋_GB2312" w:eastAsia="仿宋_GB2312" w:cs="仿宋_GB2312"/>
                <w:b/>
                <w:bCs/>
                <w:snapToGrid/>
                <w:color w:val="auto"/>
                <w:kern w:val="0"/>
                <w:sz w:val="24"/>
                <w:szCs w:val="24"/>
                <w:lang w:val="en-GB" w:eastAsia="zh-CN" w:bidi="ar-SA"/>
              </w:rPr>
            </w:pPr>
            <w:r>
              <w:rPr>
                <w:rFonts w:hint="eastAsia" w:ascii="仿宋_GB2312" w:hAnsi="仿宋_GB2312" w:eastAsia="仿宋_GB2312" w:cs="仿宋_GB2312"/>
                <w:b/>
                <w:bCs/>
                <w:snapToGrid/>
                <w:color w:val="auto"/>
                <w:kern w:val="0"/>
                <w:sz w:val="24"/>
                <w:szCs w:val="24"/>
                <w:lang w:val="en-GB" w:eastAsia="zh-CN" w:bidi="ar-SA"/>
              </w:rPr>
              <w:t>单位</w:t>
            </w:r>
          </w:p>
        </w:tc>
        <w:tc>
          <w:tcPr>
            <w:tcW w:w="1313" w:type="pct"/>
            <w:vAlign w:val="center"/>
          </w:tcPr>
          <w:p w14:paraId="3160D932">
            <w:pPr>
              <w:widowControl/>
              <w:snapToGrid w:val="0"/>
              <w:spacing w:line="240" w:lineRule="atLeast"/>
              <w:jc w:val="center"/>
              <w:rPr>
                <w:rFonts w:ascii="仿宋_GB2312" w:hAnsi="仿宋_GB2312" w:eastAsia="仿宋_GB2312" w:cs="仿宋_GB2312"/>
                <w:b/>
                <w:bCs/>
                <w:snapToGrid/>
                <w:color w:val="auto"/>
                <w:kern w:val="0"/>
                <w:sz w:val="24"/>
                <w:szCs w:val="24"/>
                <w:lang w:val="en-GB" w:eastAsia="zh-CN" w:bidi="ar-SA"/>
              </w:rPr>
            </w:pPr>
            <w:r>
              <w:rPr>
                <w:rFonts w:hint="eastAsia" w:ascii="仿宋_GB2312" w:hAnsi="仿宋_GB2312" w:eastAsia="仿宋_GB2312" w:cs="仿宋_GB2312"/>
                <w:b/>
                <w:bCs/>
                <w:snapToGrid/>
                <w:color w:val="auto"/>
                <w:kern w:val="0"/>
                <w:sz w:val="24"/>
                <w:szCs w:val="24"/>
                <w:lang w:val="en-GB" w:eastAsia="zh-CN" w:bidi="ar-SA"/>
              </w:rPr>
              <w:t>备注</w:t>
            </w:r>
          </w:p>
        </w:tc>
      </w:tr>
      <w:tr w14:paraId="4733D0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exact"/>
          <w:jc w:val="center"/>
        </w:trPr>
        <w:tc>
          <w:tcPr>
            <w:tcW w:w="398" w:type="pct"/>
            <w:vAlign w:val="center"/>
          </w:tcPr>
          <w:p w14:paraId="250DE208">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1</w:t>
            </w:r>
          </w:p>
        </w:tc>
        <w:tc>
          <w:tcPr>
            <w:tcW w:w="2328" w:type="pct"/>
            <w:vAlign w:val="center"/>
          </w:tcPr>
          <w:p w14:paraId="2C5F5138">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纯电动乘用车</w:t>
            </w:r>
          </w:p>
        </w:tc>
        <w:tc>
          <w:tcPr>
            <w:tcW w:w="480" w:type="pct"/>
            <w:vAlign w:val="center"/>
          </w:tcPr>
          <w:p w14:paraId="48504600">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ascii="仿宋_GB2312" w:hAnsi="仿宋_GB2312" w:eastAsia="仿宋_GB2312" w:cs="仿宋_GB2312"/>
                <w:snapToGrid/>
                <w:color w:val="auto"/>
                <w:kern w:val="0"/>
                <w:sz w:val="24"/>
                <w:szCs w:val="24"/>
                <w:lang w:val="en-GB" w:eastAsia="zh-CN" w:bidi="ar-SA"/>
              </w:rPr>
              <w:t>1</w:t>
            </w:r>
          </w:p>
        </w:tc>
        <w:tc>
          <w:tcPr>
            <w:tcW w:w="480" w:type="pct"/>
            <w:vAlign w:val="center"/>
          </w:tcPr>
          <w:p w14:paraId="7D6DF90D">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辆</w:t>
            </w:r>
          </w:p>
        </w:tc>
        <w:tc>
          <w:tcPr>
            <w:tcW w:w="1313" w:type="pct"/>
            <w:vAlign w:val="center"/>
          </w:tcPr>
          <w:p w14:paraId="4CC62707">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参考具体技术参数</w:t>
            </w:r>
          </w:p>
        </w:tc>
      </w:tr>
      <w:tr w14:paraId="7AE473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exact"/>
          <w:jc w:val="center"/>
        </w:trPr>
        <w:tc>
          <w:tcPr>
            <w:tcW w:w="398" w:type="pct"/>
            <w:vAlign w:val="center"/>
          </w:tcPr>
          <w:p w14:paraId="18974C23">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2</w:t>
            </w:r>
          </w:p>
        </w:tc>
        <w:tc>
          <w:tcPr>
            <w:tcW w:w="2328" w:type="pct"/>
            <w:vAlign w:val="center"/>
          </w:tcPr>
          <w:p w14:paraId="3C4D269E">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激光雷达</w:t>
            </w:r>
          </w:p>
        </w:tc>
        <w:tc>
          <w:tcPr>
            <w:tcW w:w="480" w:type="pct"/>
            <w:vAlign w:val="center"/>
          </w:tcPr>
          <w:p w14:paraId="19C4AA82">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3</w:t>
            </w:r>
          </w:p>
        </w:tc>
        <w:tc>
          <w:tcPr>
            <w:tcW w:w="480" w:type="pct"/>
            <w:vAlign w:val="center"/>
          </w:tcPr>
          <w:p w14:paraId="7118E293">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台</w:t>
            </w:r>
          </w:p>
        </w:tc>
        <w:tc>
          <w:tcPr>
            <w:tcW w:w="1313" w:type="pct"/>
            <w:vAlign w:val="center"/>
          </w:tcPr>
          <w:p w14:paraId="214CFD77">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参考具体技术参数</w:t>
            </w:r>
          </w:p>
        </w:tc>
      </w:tr>
      <w:tr w14:paraId="1AA1EE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exact"/>
          <w:jc w:val="center"/>
        </w:trPr>
        <w:tc>
          <w:tcPr>
            <w:tcW w:w="398" w:type="pct"/>
            <w:vAlign w:val="center"/>
          </w:tcPr>
          <w:p w14:paraId="121C8A69">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3</w:t>
            </w:r>
          </w:p>
        </w:tc>
        <w:tc>
          <w:tcPr>
            <w:tcW w:w="2328" w:type="pct"/>
            <w:vAlign w:val="center"/>
          </w:tcPr>
          <w:p w14:paraId="3CCE9678">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毫米波雷达</w:t>
            </w:r>
          </w:p>
        </w:tc>
        <w:tc>
          <w:tcPr>
            <w:tcW w:w="480" w:type="pct"/>
            <w:vAlign w:val="center"/>
          </w:tcPr>
          <w:p w14:paraId="01DF01EE">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1</w:t>
            </w:r>
          </w:p>
        </w:tc>
        <w:tc>
          <w:tcPr>
            <w:tcW w:w="480" w:type="pct"/>
            <w:vAlign w:val="center"/>
          </w:tcPr>
          <w:p w14:paraId="462371E5">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台</w:t>
            </w:r>
          </w:p>
        </w:tc>
        <w:tc>
          <w:tcPr>
            <w:tcW w:w="1313" w:type="pct"/>
            <w:vAlign w:val="center"/>
          </w:tcPr>
          <w:p w14:paraId="3387F2B6">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参考具体技术参数</w:t>
            </w:r>
          </w:p>
        </w:tc>
      </w:tr>
      <w:tr w14:paraId="4F387F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exact"/>
          <w:jc w:val="center"/>
        </w:trPr>
        <w:tc>
          <w:tcPr>
            <w:tcW w:w="398" w:type="pct"/>
            <w:vAlign w:val="center"/>
          </w:tcPr>
          <w:p w14:paraId="0455E401">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4</w:t>
            </w:r>
          </w:p>
        </w:tc>
        <w:tc>
          <w:tcPr>
            <w:tcW w:w="2328" w:type="pct"/>
            <w:vAlign w:val="center"/>
          </w:tcPr>
          <w:p w14:paraId="5ED760D1">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摄像机（鱼眼）</w:t>
            </w:r>
          </w:p>
        </w:tc>
        <w:tc>
          <w:tcPr>
            <w:tcW w:w="480" w:type="pct"/>
            <w:vAlign w:val="center"/>
          </w:tcPr>
          <w:p w14:paraId="5DAA1D09">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4</w:t>
            </w:r>
          </w:p>
        </w:tc>
        <w:tc>
          <w:tcPr>
            <w:tcW w:w="480" w:type="pct"/>
            <w:vAlign w:val="center"/>
          </w:tcPr>
          <w:p w14:paraId="5C81C872">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台</w:t>
            </w:r>
          </w:p>
        </w:tc>
        <w:tc>
          <w:tcPr>
            <w:tcW w:w="1313" w:type="pct"/>
            <w:vAlign w:val="center"/>
          </w:tcPr>
          <w:p w14:paraId="508E3825">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参考具体技术参数</w:t>
            </w:r>
          </w:p>
        </w:tc>
      </w:tr>
      <w:tr w14:paraId="28ED32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exact"/>
          <w:jc w:val="center"/>
        </w:trPr>
        <w:tc>
          <w:tcPr>
            <w:tcW w:w="398" w:type="pct"/>
            <w:vAlign w:val="center"/>
          </w:tcPr>
          <w:p w14:paraId="3F01C3A5">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5</w:t>
            </w:r>
          </w:p>
        </w:tc>
        <w:tc>
          <w:tcPr>
            <w:tcW w:w="2328" w:type="pct"/>
            <w:vAlign w:val="center"/>
          </w:tcPr>
          <w:p w14:paraId="10707C6C">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单目相机</w:t>
            </w:r>
          </w:p>
        </w:tc>
        <w:tc>
          <w:tcPr>
            <w:tcW w:w="480" w:type="pct"/>
            <w:vAlign w:val="center"/>
          </w:tcPr>
          <w:p w14:paraId="08980DED">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1</w:t>
            </w:r>
          </w:p>
        </w:tc>
        <w:tc>
          <w:tcPr>
            <w:tcW w:w="480" w:type="pct"/>
            <w:vAlign w:val="center"/>
          </w:tcPr>
          <w:p w14:paraId="0965CF25">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台</w:t>
            </w:r>
          </w:p>
        </w:tc>
        <w:tc>
          <w:tcPr>
            <w:tcW w:w="1313" w:type="pct"/>
            <w:vAlign w:val="center"/>
          </w:tcPr>
          <w:p w14:paraId="59CF985C">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参考具体技术参数</w:t>
            </w:r>
          </w:p>
        </w:tc>
      </w:tr>
      <w:tr w14:paraId="0265F4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exact"/>
          <w:jc w:val="center"/>
        </w:trPr>
        <w:tc>
          <w:tcPr>
            <w:tcW w:w="398" w:type="pct"/>
            <w:vAlign w:val="center"/>
          </w:tcPr>
          <w:p w14:paraId="39A867A0">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6</w:t>
            </w:r>
          </w:p>
        </w:tc>
        <w:tc>
          <w:tcPr>
            <w:tcW w:w="2328" w:type="pct"/>
            <w:vAlign w:val="center"/>
          </w:tcPr>
          <w:p w14:paraId="66A4C0A4">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组合导航</w:t>
            </w:r>
          </w:p>
        </w:tc>
        <w:tc>
          <w:tcPr>
            <w:tcW w:w="480" w:type="pct"/>
            <w:vAlign w:val="center"/>
          </w:tcPr>
          <w:p w14:paraId="22B42EAD">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1</w:t>
            </w:r>
          </w:p>
        </w:tc>
        <w:tc>
          <w:tcPr>
            <w:tcW w:w="480" w:type="pct"/>
            <w:vAlign w:val="center"/>
          </w:tcPr>
          <w:p w14:paraId="0DED9A5A">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台</w:t>
            </w:r>
          </w:p>
        </w:tc>
        <w:tc>
          <w:tcPr>
            <w:tcW w:w="1313" w:type="pct"/>
            <w:vAlign w:val="center"/>
          </w:tcPr>
          <w:p w14:paraId="23E38DD1">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参考具体技术参数</w:t>
            </w:r>
          </w:p>
        </w:tc>
      </w:tr>
      <w:tr w14:paraId="2304D7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exact"/>
          <w:jc w:val="center"/>
        </w:trPr>
        <w:tc>
          <w:tcPr>
            <w:tcW w:w="398" w:type="pct"/>
            <w:vAlign w:val="center"/>
          </w:tcPr>
          <w:p w14:paraId="17D6A4C7">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US" w:eastAsia="zh-CN" w:bidi="ar-SA"/>
              </w:rPr>
              <w:t>7</w:t>
            </w:r>
          </w:p>
        </w:tc>
        <w:tc>
          <w:tcPr>
            <w:tcW w:w="2328" w:type="pct"/>
            <w:vAlign w:val="center"/>
          </w:tcPr>
          <w:p w14:paraId="742247C7">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处理器</w:t>
            </w:r>
          </w:p>
        </w:tc>
        <w:tc>
          <w:tcPr>
            <w:tcW w:w="480" w:type="pct"/>
            <w:vAlign w:val="center"/>
          </w:tcPr>
          <w:p w14:paraId="46E7D65A">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1</w:t>
            </w:r>
          </w:p>
        </w:tc>
        <w:tc>
          <w:tcPr>
            <w:tcW w:w="480" w:type="pct"/>
            <w:vAlign w:val="center"/>
          </w:tcPr>
          <w:p w14:paraId="1F3331F7">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个</w:t>
            </w:r>
          </w:p>
        </w:tc>
        <w:tc>
          <w:tcPr>
            <w:tcW w:w="1313" w:type="pct"/>
            <w:vAlign w:val="center"/>
          </w:tcPr>
          <w:p w14:paraId="2B6974FD">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参考具体技术参数</w:t>
            </w:r>
          </w:p>
        </w:tc>
      </w:tr>
      <w:tr w14:paraId="59ED74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exact"/>
          <w:jc w:val="center"/>
        </w:trPr>
        <w:tc>
          <w:tcPr>
            <w:tcW w:w="398" w:type="pct"/>
            <w:vAlign w:val="center"/>
          </w:tcPr>
          <w:p w14:paraId="31A43AAB">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US" w:eastAsia="zh-CN" w:bidi="ar-SA"/>
              </w:rPr>
              <w:t>8</w:t>
            </w:r>
          </w:p>
        </w:tc>
        <w:tc>
          <w:tcPr>
            <w:tcW w:w="2328" w:type="pct"/>
            <w:vAlign w:val="center"/>
          </w:tcPr>
          <w:p w14:paraId="1565A2DA">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路由器</w:t>
            </w:r>
          </w:p>
        </w:tc>
        <w:tc>
          <w:tcPr>
            <w:tcW w:w="480" w:type="pct"/>
            <w:vAlign w:val="center"/>
          </w:tcPr>
          <w:p w14:paraId="6B5B1907">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1</w:t>
            </w:r>
          </w:p>
        </w:tc>
        <w:tc>
          <w:tcPr>
            <w:tcW w:w="480" w:type="pct"/>
            <w:vAlign w:val="center"/>
          </w:tcPr>
          <w:p w14:paraId="64355476">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个</w:t>
            </w:r>
          </w:p>
        </w:tc>
        <w:tc>
          <w:tcPr>
            <w:tcW w:w="1313" w:type="pct"/>
            <w:vAlign w:val="center"/>
          </w:tcPr>
          <w:p w14:paraId="3338426B">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参考具体技术参数</w:t>
            </w:r>
          </w:p>
        </w:tc>
      </w:tr>
      <w:tr w14:paraId="09FA22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exact"/>
          <w:jc w:val="center"/>
        </w:trPr>
        <w:tc>
          <w:tcPr>
            <w:tcW w:w="398" w:type="pct"/>
            <w:vAlign w:val="center"/>
          </w:tcPr>
          <w:p w14:paraId="1B0B3F60">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US" w:eastAsia="zh-CN" w:bidi="ar-SA"/>
              </w:rPr>
              <w:t>9</w:t>
            </w:r>
          </w:p>
        </w:tc>
        <w:tc>
          <w:tcPr>
            <w:tcW w:w="2328" w:type="pct"/>
            <w:vAlign w:val="center"/>
          </w:tcPr>
          <w:p w14:paraId="73849ABD">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交换机</w:t>
            </w:r>
          </w:p>
        </w:tc>
        <w:tc>
          <w:tcPr>
            <w:tcW w:w="480" w:type="pct"/>
            <w:vAlign w:val="center"/>
          </w:tcPr>
          <w:p w14:paraId="6DAC17CA">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1</w:t>
            </w:r>
          </w:p>
        </w:tc>
        <w:tc>
          <w:tcPr>
            <w:tcW w:w="480" w:type="pct"/>
            <w:vAlign w:val="center"/>
          </w:tcPr>
          <w:p w14:paraId="60FC3279">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个</w:t>
            </w:r>
          </w:p>
        </w:tc>
        <w:tc>
          <w:tcPr>
            <w:tcW w:w="1313" w:type="pct"/>
            <w:vAlign w:val="center"/>
          </w:tcPr>
          <w:p w14:paraId="35A5DF16">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参考具体技术参数</w:t>
            </w:r>
          </w:p>
        </w:tc>
      </w:tr>
      <w:tr w14:paraId="156DF2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exact"/>
          <w:jc w:val="center"/>
        </w:trPr>
        <w:tc>
          <w:tcPr>
            <w:tcW w:w="398" w:type="pct"/>
            <w:vAlign w:val="center"/>
          </w:tcPr>
          <w:p w14:paraId="3B90C792">
            <w:pPr>
              <w:widowControl/>
              <w:snapToGrid w:val="0"/>
              <w:spacing w:line="240" w:lineRule="atLeast"/>
              <w:jc w:val="center"/>
              <w:rPr>
                <w:rFonts w:hint="default" w:ascii="仿宋_GB2312" w:hAnsi="仿宋_GB2312" w:eastAsia="仿宋_GB2312" w:cs="仿宋_GB2312"/>
                <w:snapToGrid/>
                <w:color w:val="auto"/>
                <w:kern w:val="0"/>
                <w:sz w:val="24"/>
                <w:szCs w:val="24"/>
                <w:lang w:val="en-US" w:eastAsia="zh-CN" w:bidi="ar-SA"/>
              </w:rPr>
            </w:pPr>
            <w:r>
              <w:rPr>
                <w:rFonts w:hint="eastAsia" w:ascii="仿宋_GB2312" w:hAnsi="仿宋_GB2312" w:eastAsia="仿宋_GB2312" w:cs="仿宋_GB2312"/>
                <w:snapToGrid/>
                <w:color w:val="auto"/>
                <w:kern w:val="0"/>
                <w:sz w:val="24"/>
                <w:szCs w:val="24"/>
                <w:lang w:val="en-US" w:eastAsia="zh-CN" w:bidi="ar-SA"/>
              </w:rPr>
              <w:t>10</w:t>
            </w:r>
          </w:p>
        </w:tc>
        <w:tc>
          <w:tcPr>
            <w:tcW w:w="2328" w:type="pct"/>
            <w:vAlign w:val="center"/>
          </w:tcPr>
          <w:p w14:paraId="79E37516">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显示器</w:t>
            </w:r>
          </w:p>
        </w:tc>
        <w:tc>
          <w:tcPr>
            <w:tcW w:w="480" w:type="pct"/>
            <w:vAlign w:val="center"/>
          </w:tcPr>
          <w:p w14:paraId="54D9E446">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1</w:t>
            </w:r>
          </w:p>
        </w:tc>
        <w:tc>
          <w:tcPr>
            <w:tcW w:w="480" w:type="pct"/>
            <w:vAlign w:val="center"/>
          </w:tcPr>
          <w:p w14:paraId="024186B2">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个</w:t>
            </w:r>
          </w:p>
        </w:tc>
        <w:tc>
          <w:tcPr>
            <w:tcW w:w="1313" w:type="pct"/>
            <w:vAlign w:val="center"/>
          </w:tcPr>
          <w:p w14:paraId="3B9A39A3">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参考具体技术参数</w:t>
            </w:r>
          </w:p>
        </w:tc>
      </w:tr>
      <w:tr w14:paraId="63ED0E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exact"/>
          <w:jc w:val="center"/>
        </w:trPr>
        <w:tc>
          <w:tcPr>
            <w:tcW w:w="398" w:type="pct"/>
            <w:vAlign w:val="center"/>
          </w:tcPr>
          <w:p w14:paraId="318E6F92">
            <w:pPr>
              <w:widowControl/>
              <w:snapToGrid w:val="0"/>
              <w:spacing w:line="240" w:lineRule="atLeast"/>
              <w:jc w:val="center"/>
              <w:rPr>
                <w:rFonts w:hint="default" w:ascii="仿宋_GB2312" w:hAnsi="仿宋_GB2312" w:eastAsia="仿宋_GB2312" w:cs="仿宋_GB2312"/>
                <w:snapToGrid/>
                <w:color w:val="auto"/>
                <w:kern w:val="0"/>
                <w:sz w:val="24"/>
                <w:szCs w:val="24"/>
                <w:lang w:val="en-US" w:eastAsia="zh-CN" w:bidi="ar-SA"/>
              </w:rPr>
            </w:pPr>
            <w:r>
              <w:rPr>
                <w:rFonts w:hint="eastAsia" w:ascii="仿宋_GB2312" w:hAnsi="仿宋_GB2312" w:eastAsia="仿宋_GB2312" w:cs="仿宋_GB2312"/>
                <w:snapToGrid/>
                <w:color w:val="auto"/>
                <w:kern w:val="0"/>
                <w:sz w:val="24"/>
                <w:szCs w:val="24"/>
                <w:lang w:val="en-US" w:eastAsia="zh-CN" w:bidi="ar-SA"/>
              </w:rPr>
              <w:t>11</w:t>
            </w:r>
          </w:p>
        </w:tc>
        <w:tc>
          <w:tcPr>
            <w:tcW w:w="2328" w:type="pct"/>
            <w:vAlign w:val="center"/>
          </w:tcPr>
          <w:p w14:paraId="3852C4B0">
            <w:pPr>
              <w:widowControl/>
              <w:snapToGrid w:val="0"/>
              <w:spacing w:line="240" w:lineRule="atLeast"/>
              <w:jc w:val="center"/>
              <w:rPr>
                <w:rFonts w:hint="default" w:ascii="仿宋_GB2312" w:hAnsi="仿宋_GB2312" w:eastAsia="仿宋_GB2312" w:cs="仿宋_GB2312"/>
                <w:snapToGrid/>
                <w:color w:val="auto"/>
                <w:kern w:val="0"/>
                <w:sz w:val="24"/>
                <w:szCs w:val="24"/>
                <w:lang w:val="en-US" w:eastAsia="zh-CN" w:bidi="ar-SA"/>
              </w:rPr>
            </w:pPr>
            <w:r>
              <w:rPr>
                <w:rFonts w:hint="eastAsia" w:ascii="仿宋_GB2312" w:hAnsi="仿宋_GB2312" w:eastAsia="仿宋_GB2312" w:cs="仿宋_GB2312"/>
                <w:snapToGrid/>
                <w:color w:val="auto"/>
                <w:kern w:val="0"/>
                <w:sz w:val="24"/>
                <w:szCs w:val="24"/>
                <w:lang w:val="en-US" w:eastAsia="zh-CN" w:bidi="ar-SA"/>
              </w:rPr>
              <w:t>车路协同</w:t>
            </w:r>
            <w:r>
              <w:rPr>
                <w:rFonts w:hint="eastAsia" w:ascii="仿宋_GB2312" w:hAnsi="仿宋_GB2312" w:eastAsia="仿宋_GB2312" w:cs="仿宋_GB2312"/>
                <w:snapToGrid/>
                <w:color w:val="auto"/>
                <w:kern w:val="0"/>
                <w:sz w:val="24"/>
                <w:szCs w:val="24"/>
                <w:lang w:val="en-GB" w:eastAsia="zh-CN" w:bidi="ar-SA"/>
              </w:rPr>
              <w:t>仿真测试</w:t>
            </w:r>
            <w:r>
              <w:rPr>
                <w:rFonts w:hint="eastAsia" w:ascii="仿宋_GB2312" w:hAnsi="仿宋_GB2312" w:eastAsia="仿宋_GB2312" w:cs="仿宋_GB2312"/>
                <w:snapToGrid/>
                <w:color w:val="auto"/>
                <w:kern w:val="0"/>
                <w:sz w:val="24"/>
                <w:szCs w:val="24"/>
                <w:lang w:val="en-US" w:eastAsia="zh-CN" w:bidi="ar-SA"/>
              </w:rPr>
              <w:t>系统</w:t>
            </w:r>
          </w:p>
        </w:tc>
        <w:tc>
          <w:tcPr>
            <w:tcW w:w="480" w:type="pct"/>
            <w:vAlign w:val="center"/>
          </w:tcPr>
          <w:p w14:paraId="4AF96CDD">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1</w:t>
            </w:r>
          </w:p>
        </w:tc>
        <w:tc>
          <w:tcPr>
            <w:tcW w:w="480" w:type="pct"/>
            <w:vAlign w:val="center"/>
          </w:tcPr>
          <w:p w14:paraId="4D185B5B">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套</w:t>
            </w:r>
          </w:p>
        </w:tc>
        <w:tc>
          <w:tcPr>
            <w:tcW w:w="1313" w:type="pct"/>
            <w:vAlign w:val="center"/>
          </w:tcPr>
          <w:p w14:paraId="07ED00D7">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参考具体技术参数</w:t>
            </w:r>
          </w:p>
        </w:tc>
      </w:tr>
      <w:tr w14:paraId="015770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exact"/>
          <w:jc w:val="center"/>
        </w:trPr>
        <w:tc>
          <w:tcPr>
            <w:tcW w:w="398" w:type="pct"/>
            <w:vAlign w:val="center"/>
          </w:tcPr>
          <w:p w14:paraId="56C9EBC4">
            <w:pPr>
              <w:widowControl/>
              <w:snapToGrid w:val="0"/>
              <w:spacing w:line="240" w:lineRule="atLeast"/>
              <w:jc w:val="center"/>
              <w:rPr>
                <w:rFonts w:hint="default" w:ascii="仿宋_GB2312" w:hAnsi="仿宋_GB2312" w:eastAsia="仿宋_GB2312" w:cs="仿宋_GB2312"/>
                <w:snapToGrid/>
                <w:color w:val="auto"/>
                <w:kern w:val="0"/>
                <w:sz w:val="24"/>
                <w:szCs w:val="24"/>
                <w:lang w:val="en-US" w:eastAsia="zh-CN" w:bidi="ar-SA"/>
              </w:rPr>
            </w:pPr>
            <w:r>
              <w:rPr>
                <w:rFonts w:hint="eastAsia" w:ascii="仿宋_GB2312" w:hAnsi="仿宋_GB2312" w:eastAsia="仿宋_GB2312" w:cs="仿宋_GB2312"/>
                <w:snapToGrid/>
                <w:color w:val="auto"/>
                <w:kern w:val="0"/>
                <w:sz w:val="24"/>
                <w:szCs w:val="24"/>
                <w:lang w:val="en-US" w:eastAsia="zh-CN" w:bidi="ar-SA"/>
              </w:rPr>
              <w:t>12</w:t>
            </w:r>
          </w:p>
        </w:tc>
        <w:tc>
          <w:tcPr>
            <w:tcW w:w="2328" w:type="pct"/>
            <w:vAlign w:val="center"/>
          </w:tcPr>
          <w:p w14:paraId="0BB04FCF">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智能车载单元</w:t>
            </w:r>
          </w:p>
        </w:tc>
        <w:tc>
          <w:tcPr>
            <w:tcW w:w="480" w:type="pct"/>
            <w:vAlign w:val="center"/>
          </w:tcPr>
          <w:p w14:paraId="72C716BB">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1</w:t>
            </w:r>
          </w:p>
        </w:tc>
        <w:tc>
          <w:tcPr>
            <w:tcW w:w="480" w:type="pct"/>
            <w:vAlign w:val="center"/>
          </w:tcPr>
          <w:p w14:paraId="19D505BC">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套</w:t>
            </w:r>
          </w:p>
        </w:tc>
        <w:tc>
          <w:tcPr>
            <w:tcW w:w="1313" w:type="pct"/>
            <w:vAlign w:val="center"/>
          </w:tcPr>
          <w:p w14:paraId="752858EC">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参考具体技术参数</w:t>
            </w:r>
          </w:p>
        </w:tc>
      </w:tr>
      <w:tr w14:paraId="2A441A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exact"/>
          <w:jc w:val="center"/>
        </w:trPr>
        <w:tc>
          <w:tcPr>
            <w:tcW w:w="398" w:type="pct"/>
            <w:vAlign w:val="center"/>
          </w:tcPr>
          <w:p w14:paraId="1BC3110A">
            <w:pPr>
              <w:widowControl/>
              <w:snapToGrid w:val="0"/>
              <w:spacing w:line="240" w:lineRule="atLeast"/>
              <w:jc w:val="center"/>
              <w:rPr>
                <w:rFonts w:hint="default" w:ascii="仿宋_GB2312" w:hAnsi="仿宋_GB2312" w:eastAsia="仿宋_GB2312" w:cs="仿宋_GB2312"/>
                <w:snapToGrid/>
                <w:color w:val="auto"/>
                <w:kern w:val="0"/>
                <w:sz w:val="24"/>
                <w:szCs w:val="24"/>
                <w:lang w:val="en-US" w:eastAsia="zh-CN" w:bidi="ar-SA"/>
              </w:rPr>
            </w:pPr>
            <w:r>
              <w:rPr>
                <w:rFonts w:hint="eastAsia" w:ascii="仿宋_GB2312" w:hAnsi="仿宋_GB2312" w:eastAsia="仿宋_GB2312" w:cs="仿宋_GB2312"/>
                <w:snapToGrid/>
                <w:color w:val="auto"/>
                <w:kern w:val="0"/>
                <w:sz w:val="24"/>
                <w:szCs w:val="24"/>
                <w:lang w:val="en-US" w:eastAsia="zh-CN" w:bidi="ar-SA"/>
              </w:rPr>
              <w:t>13</w:t>
            </w:r>
          </w:p>
        </w:tc>
        <w:tc>
          <w:tcPr>
            <w:tcW w:w="2328" w:type="pct"/>
            <w:vAlign w:val="center"/>
          </w:tcPr>
          <w:p w14:paraId="1040F889">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工具箱（汽车常用安装和测量工具）</w:t>
            </w:r>
          </w:p>
        </w:tc>
        <w:tc>
          <w:tcPr>
            <w:tcW w:w="480" w:type="pct"/>
            <w:vAlign w:val="center"/>
          </w:tcPr>
          <w:p w14:paraId="193CC1C7">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1</w:t>
            </w:r>
          </w:p>
        </w:tc>
        <w:tc>
          <w:tcPr>
            <w:tcW w:w="480" w:type="pct"/>
            <w:vAlign w:val="center"/>
          </w:tcPr>
          <w:p w14:paraId="073ABF84">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台</w:t>
            </w:r>
          </w:p>
        </w:tc>
        <w:tc>
          <w:tcPr>
            <w:tcW w:w="1313" w:type="pct"/>
            <w:vAlign w:val="center"/>
          </w:tcPr>
          <w:p w14:paraId="0F1D97F2">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参考具体技术参数</w:t>
            </w:r>
          </w:p>
        </w:tc>
      </w:tr>
      <w:tr w14:paraId="6CA843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exact"/>
          <w:jc w:val="center"/>
        </w:trPr>
        <w:tc>
          <w:tcPr>
            <w:tcW w:w="398" w:type="pct"/>
            <w:vAlign w:val="center"/>
          </w:tcPr>
          <w:p w14:paraId="1FAFFBFF">
            <w:pPr>
              <w:widowControl/>
              <w:snapToGrid w:val="0"/>
              <w:spacing w:line="240" w:lineRule="atLeast"/>
              <w:jc w:val="center"/>
              <w:rPr>
                <w:rFonts w:hint="default" w:ascii="仿宋_GB2312" w:hAnsi="仿宋_GB2312" w:eastAsia="仿宋_GB2312" w:cs="仿宋_GB2312"/>
                <w:snapToGrid/>
                <w:color w:val="auto"/>
                <w:kern w:val="0"/>
                <w:sz w:val="24"/>
                <w:szCs w:val="24"/>
                <w:lang w:val="en-US" w:eastAsia="zh-CN" w:bidi="ar-SA"/>
              </w:rPr>
            </w:pPr>
            <w:r>
              <w:rPr>
                <w:rFonts w:hint="eastAsia" w:ascii="仿宋_GB2312" w:hAnsi="仿宋_GB2312" w:eastAsia="仿宋_GB2312" w:cs="仿宋_GB2312"/>
                <w:snapToGrid/>
                <w:color w:val="auto"/>
                <w:kern w:val="0"/>
                <w:sz w:val="24"/>
                <w:szCs w:val="24"/>
                <w:lang w:val="en-US" w:eastAsia="zh-CN" w:bidi="ar-SA"/>
              </w:rPr>
              <w:t>14</w:t>
            </w:r>
          </w:p>
        </w:tc>
        <w:tc>
          <w:tcPr>
            <w:tcW w:w="2328" w:type="pct"/>
            <w:vAlign w:val="center"/>
          </w:tcPr>
          <w:p w14:paraId="2309F605">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水平仪</w:t>
            </w:r>
          </w:p>
        </w:tc>
        <w:tc>
          <w:tcPr>
            <w:tcW w:w="480" w:type="pct"/>
            <w:vAlign w:val="center"/>
          </w:tcPr>
          <w:p w14:paraId="0EFFA365">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1</w:t>
            </w:r>
          </w:p>
        </w:tc>
        <w:tc>
          <w:tcPr>
            <w:tcW w:w="480" w:type="pct"/>
            <w:vAlign w:val="center"/>
          </w:tcPr>
          <w:p w14:paraId="43D0439F">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个</w:t>
            </w:r>
          </w:p>
        </w:tc>
        <w:tc>
          <w:tcPr>
            <w:tcW w:w="1313" w:type="pct"/>
            <w:vAlign w:val="center"/>
          </w:tcPr>
          <w:p w14:paraId="19FE8C8E">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参考具体技术参数</w:t>
            </w:r>
          </w:p>
        </w:tc>
      </w:tr>
      <w:tr w14:paraId="289E9D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exact"/>
          <w:jc w:val="center"/>
        </w:trPr>
        <w:tc>
          <w:tcPr>
            <w:tcW w:w="398" w:type="pct"/>
            <w:vAlign w:val="center"/>
          </w:tcPr>
          <w:p w14:paraId="71B8A930">
            <w:pPr>
              <w:widowControl/>
              <w:snapToGrid w:val="0"/>
              <w:spacing w:line="240" w:lineRule="atLeast"/>
              <w:jc w:val="center"/>
              <w:rPr>
                <w:rFonts w:hint="default" w:ascii="仿宋_GB2312" w:hAnsi="仿宋_GB2312" w:eastAsia="仿宋_GB2312" w:cs="仿宋_GB2312"/>
                <w:snapToGrid/>
                <w:color w:val="auto"/>
                <w:kern w:val="0"/>
                <w:sz w:val="24"/>
                <w:szCs w:val="24"/>
                <w:lang w:val="en-US" w:eastAsia="zh-CN" w:bidi="ar-SA"/>
              </w:rPr>
            </w:pPr>
            <w:r>
              <w:rPr>
                <w:rFonts w:hint="eastAsia" w:ascii="仿宋_GB2312" w:hAnsi="仿宋_GB2312" w:eastAsia="仿宋_GB2312" w:cs="仿宋_GB2312"/>
                <w:snapToGrid/>
                <w:color w:val="auto"/>
                <w:kern w:val="0"/>
                <w:sz w:val="24"/>
                <w:szCs w:val="24"/>
                <w:lang w:val="en-US" w:eastAsia="zh-CN" w:bidi="ar-SA"/>
              </w:rPr>
              <w:t>15</w:t>
            </w:r>
          </w:p>
        </w:tc>
        <w:tc>
          <w:tcPr>
            <w:tcW w:w="2328" w:type="pct"/>
            <w:vAlign w:val="center"/>
          </w:tcPr>
          <w:p w14:paraId="21864F49">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万用表</w:t>
            </w:r>
          </w:p>
        </w:tc>
        <w:tc>
          <w:tcPr>
            <w:tcW w:w="480" w:type="pct"/>
            <w:vAlign w:val="center"/>
          </w:tcPr>
          <w:p w14:paraId="5C4EE431">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1</w:t>
            </w:r>
          </w:p>
        </w:tc>
        <w:tc>
          <w:tcPr>
            <w:tcW w:w="480" w:type="pct"/>
            <w:vAlign w:val="center"/>
          </w:tcPr>
          <w:p w14:paraId="3FC7CCF6">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台</w:t>
            </w:r>
          </w:p>
        </w:tc>
        <w:tc>
          <w:tcPr>
            <w:tcW w:w="1313" w:type="pct"/>
            <w:vAlign w:val="center"/>
          </w:tcPr>
          <w:p w14:paraId="3391D490">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参考具体技术参数</w:t>
            </w:r>
          </w:p>
        </w:tc>
      </w:tr>
      <w:tr w14:paraId="570056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exact"/>
          <w:jc w:val="center"/>
        </w:trPr>
        <w:tc>
          <w:tcPr>
            <w:tcW w:w="398" w:type="pct"/>
            <w:vAlign w:val="center"/>
          </w:tcPr>
          <w:p w14:paraId="0C0D2BC5">
            <w:pPr>
              <w:widowControl/>
              <w:snapToGrid w:val="0"/>
              <w:spacing w:line="240" w:lineRule="atLeast"/>
              <w:jc w:val="center"/>
              <w:rPr>
                <w:rFonts w:hint="default" w:ascii="仿宋_GB2312" w:hAnsi="仿宋_GB2312" w:eastAsia="仿宋_GB2312" w:cs="仿宋_GB2312"/>
                <w:snapToGrid/>
                <w:color w:val="auto"/>
                <w:kern w:val="0"/>
                <w:sz w:val="24"/>
                <w:szCs w:val="24"/>
                <w:lang w:val="en-US" w:eastAsia="zh-CN" w:bidi="ar-SA"/>
              </w:rPr>
            </w:pPr>
            <w:r>
              <w:rPr>
                <w:rFonts w:hint="eastAsia" w:ascii="仿宋_GB2312" w:hAnsi="仿宋_GB2312" w:eastAsia="仿宋_GB2312" w:cs="仿宋_GB2312"/>
                <w:snapToGrid/>
                <w:color w:val="auto"/>
                <w:kern w:val="0"/>
                <w:sz w:val="24"/>
                <w:szCs w:val="24"/>
                <w:lang w:val="en-US" w:eastAsia="zh-CN" w:bidi="ar-SA"/>
              </w:rPr>
              <w:t>16</w:t>
            </w:r>
          </w:p>
        </w:tc>
        <w:tc>
          <w:tcPr>
            <w:tcW w:w="2328" w:type="pct"/>
            <w:vAlign w:val="center"/>
          </w:tcPr>
          <w:p w14:paraId="6F8AF60D">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灭火器</w:t>
            </w:r>
          </w:p>
        </w:tc>
        <w:tc>
          <w:tcPr>
            <w:tcW w:w="480" w:type="pct"/>
            <w:vAlign w:val="center"/>
          </w:tcPr>
          <w:p w14:paraId="4B2E4ACF">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2</w:t>
            </w:r>
          </w:p>
        </w:tc>
        <w:tc>
          <w:tcPr>
            <w:tcW w:w="480" w:type="pct"/>
            <w:vAlign w:val="center"/>
          </w:tcPr>
          <w:p w14:paraId="3AFDC1E7">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个</w:t>
            </w:r>
          </w:p>
        </w:tc>
        <w:tc>
          <w:tcPr>
            <w:tcW w:w="1313" w:type="pct"/>
            <w:vAlign w:val="center"/>
          </w:tcPr>
          <w:p w14:paraId="357EC03E">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参考具体技术参数</w:t>
            </w:r>
          </w:p>
        </w:tc>
      </w:tr>
      <w:tr w14:paraId="09E72E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exact"/>
          <w:jc w:val="center"/>
        </w:trPr>
        <w:tc>
          <w:tcPr>
            <w:tcW w:w="398" w:type="pct"/>
            <w:vAlign w:val="center"/>
          </w:tcPr>
          <w:p w14:paraId="01E720F4">
            <w:pPr>
              <w:widowControl/>
              <w:snapToGrid w:val="0"/>
              <w:spacing w:line="240" w:lineRule="atLeast"/>
              <w:jc w:val="center"/>
              <w:rPr>
                <w:rFonts w:hint="default" w:ascii="仿宋_GB2312" w:hAnsi="仿宋_GB2312" w:eastAsia="仿宋_GB2312" w:cs="仿宋_GB2312"/>
                <w:snapToGrid/>
                <w:color w:val="auto"/>
                <w:kern w:val="0"/>
                <w:sz w:val="24"/>
                <w:szCs w:val="24"/>
                <w:lang w:val="en-US" w:eastAsia="zh-CN" w:bidi="ar-SA"/>
              </w:rPr>
            </w:pPr>
            <w:r>
              <w:rPr>
                <w:rFonts w:hint="eastAsia" w:ascii="仿宋_GB2312" w:hAnsi="仿宋_GB2312" w:eastAsia="仿宋_GB2312" w:cs="仿宋_GB2312"/>
                <w:snapToGrid/>
                <w:color w:val="auto"/>
                <w:kern w:val="0"/>
                <w:sz w:val="24"/>
                <w:szCs w:val="24"/>
                <w:lang w:val="en-US" w:eastAsia="zh-CN" w:bidi="ar-SA"/>
              </w:rPr>
              <w:t>17</w:t>
            </w:r>
          </w:p>
        </w:tc>
        <w:tc>
          <w:tcPr>
            <w:tcW w:w="2328" w:type="pct"/>
            <w:vAlign w:val="center"/>
          </w:tcPr>
          <w:p w14:paraId="06B51672">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安全防护用具</w:t>
            </w:r>
          </w:p>
        </w:tc>
        <w:tc>
          <w:tcPr>
            <w:tcW w:w="480" w:type="pct"/>
            <w:vAlign w:val="center"/>
          </w:tcPr>
          <w:p w14:paraId="5EB0A1E9">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2</w:t>
            </w:r>
          </w:p>
        </w:tc>
        <w:tc>
          <w:tcPr>
            <w:tcW w:w="480" w:type="pct"/>
            <w:vAlign w:val="center"/>
          </w:tcPr>
          <w:p w14:paraId="3DC2BB72">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套</w:t>
            </w:r>
          </w:p>
        </w:tc>
        <w:tc>
          <w:tcPr>
            <w:tcW w:w="1313" w:type="pct"/>
            <w:vAlign w:val="center"/>
          </w:tcPr>
          <w:p w14:paraId="6CE58DD5">
            <w:pPr>
              <w:widowControl/>
              <w:snapToGrid w:val="0"/>
              <w:spacing w:line="240" w:lineRule="atLeast"/>
              <w:jc w:val="center"/>
              <w:rPr>
                <w:rFonts w:ascii="仿宋_GB2312" w:hAnsi="仿宋_GB2312" w:eastAsia="仿宋_GB2312" w:cs="仿宋_GB2312"/>
                <w:snapToGrid/>
                <w:color w:val="auto"/>
                <w:kern w:val="0"/>
                <w:sz w:val="24"/>
                <w:szCs w:val="24"/>
                <w:lang w:val="en-GB" w:eastAsia="zh-CN" w:bidi="ar-SA"/>
              </w:rPr>
            </w:pPr>
            <w:r>
              <w:rPr>
                <w:rFonts w:hint="eastAsia" w:ascii="仿宋_GB2312" w:hAnsi="仿宋_GB2312" w:eastAsia="仿宋_GB2312" w:cs="仿宋_GB2312"/>
                <w:snapToGrid/>
                <w:color w:val="auto"/>
                <w:kern w:val="0"/>
                <w:sz w:val="24"/>
                <w:szCs w:val="24"/>
                <w:lang w:val="en-GB" w:eastAsia="zh-CN" w:bidi="ar-SA"/>
              </w:rPr>
              <w:t>参考具体技术参数</w:t>
            </w:r>
          </w:p>
        </w:tc>
      </w:tr>
    </w:tbl>
    <w:p w14:paraId="50C89592">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ascii="仿宋_GB2312" w:hAnsi="仿宋_GB2312" w:eastAsia="仿宋_GB2312" w:cs="仿宋_GB2312"/>
          <w:kern w:val="2"/>
          <w:sz w:val="32"/>
          <w:szCs w:val="32"/>
          <w:lang w:val="en-US" w:eastAsia="zh-CN" w:bidi="ar-SA"/>
        </w:rPr>
        <w:t>赛场主要设备的技术参数详见《</w:t>
      </w:r>
      <w:r>
        <w:rPr>
          <w:rFonts w:hint="eastAsia" w:ascii="仿宋_GB2312" w:hAnsi="仿宋_GB2312" w:eastAsia="仿宋_GB2312" w:cs="仿宋_GB2312"/>
          <w:kern w:val="2"/>
          <w:sz w:val="32"/>
          <w:szCs w:val="32"/>
          <w:lang w:val="en-US" w:eastAsia="zh-CN" w:bidi="ar-SA"/>
        </w:rPr>
        <w:t>附件：竞赛平台主要设备技术指标</w:t>
      </w:r>
      <w:r>
        <w:rPr>
          <w:rFonts w:ascii="仿宋_GB2312" w:hAnsi="仿宋_GB2312" w:eastAsia="仿宋_GB2312" w:cs="仿宋_GB2312"/>
          <w:kern w:val="2"/>
          <w:sz w:val="32"/>
          <w:szCs w:val="32"/>
          <w:lang w:val="en-US" w:eastAsia="zh-CN" w:bidi="ar-SA"/>
        </w:rPr>
        <w:t>》。</w:t>
      </w:r>
    </w:p>
    <w:p w14:paraId="5A94C87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LinTimes" w:hAnsi="LinTimes" w:eastAsia="黑体" w:cs="黑体"/>
          <w:sz w:val="32"/>
          <w:szCs w:val="32"/>
          <w:lang w:eastAsia="zh-CN"/>
        </w:rPr>
      </w:pPr>
      <w:bookmarkStart w:id="43" w:name="_Toc12229_WPSOffice_Level1"/>
      <w:bookmarkStart w:id="44" w:name="_Toc30401"/>
      <w:r>
        <w:rPr>
          <w:rFonts w:hint="eastAsia" w:ascii="LinTimes" w:hAnsi="LinTimes" w:eastAsia="黑体" w:cs="黑体"/>
          <w:sz w:val="32"/>
          <w:szCs w:val="32"/>
          <w:lang w:eastAsia="zh-CN"/>
        </w:rPr>
        <w:t>五、安全、健康要求</w:t>
      </w:r>
      <w:bookmarkEnd w:id="43"/>
      <w:bookmarkEnd w:id="44"/>
    </w:p>
    <w:p w14:paraId="616ECCAC">
      <w:pPr>
        <w:keepNext w:val="0"/>
        <w:keepLines w:val="0"/>
        <w:pageBreakBefore w:val="0"/>
        <w:widowControl w:val="0"/>
        <w:kinsoku/>
        <w:wordWrap/>
        <w:overflowPunct/>
        <w:topLinePunct w:val="0"/>
        <w:autoSpaceDE/>
        <w:autoSpaceDN/>
        <w:bidi w:val="0"/>
        <w:adjustRightInd/>
        <w:snapToGrid/>
        <w:spacing w:line="586" w:lineRule="exact"/>
        <w:ind w:firstLine="640" w:firstLineChars="200"/>
        <w:textAlignment w:val="auto"/>
        <w:outlineLvl w:val="1"/>
        <w:rPr>
          <w:rFonts w:hint="eastAsia" w:ascii="楷体_GB2312" w:hAnsi="楷体_GB2312" w:eastAsia="楷体_GB2312" w:cs="楷体_GB2312"/>
          <w:sz w:val="32"/>
          <w:szCs w:val="32"/>
        </w:rPr>
      </w:pPr>
      <w:bookmarkStart w:id="45" w:name="_Toc27182"/>
      <w:bookmarkStart w:id="46" w:name="_Toc18247_WPSOffice_Level2"/>
      <w:r>
        <w:rPr>
          <w:rFonts w:hint="eastAsia" w:ascii="楷体_GB2312" w:hAnsi="楷体_GB2312" w:eastAsia="楷体_GB2312" w:cs="楷体_GB2312"/>
          <w:sz w:val="32"/>
          <w:szCs w:val="32"/>
        </w:rPr>
        <w:t>（一）选手安全防护要求</w:t>
      </w:r>
      <w:bookmarkEnd w:id="45"/>
      <w:bookmarkEnd w:id="46"/>
    </w:p>
    <w:p w14:paraId="29CDD7D9">
      <w:pPr>
        <w:spacing w:line="58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选手安全防护措施要求见表</w:t>
      </w:r>
      <w:r>
        <w:rPr>
          <w:rFonts w:hint="eastAsia" w:ascii="仿宋_GB2312" w:hAnsi="仿宋_GB2312" w:eastAsia="仿宋_GB2312" w:cs="仿宋_GB2312"/>
          <w:sz w:val="32"/>
          <w:szCs w:val="32"/>
          <w:lang w:val="en-US" w:eastAsia="zh-CN"/>
        </w:rPr>
        <w:t>7</w:t>
      </w:r>
      <w:r>
        <w:rPr>
          <w:rFonts w:ascii="仿宋_GB2312" w:hAnsi="仿宋_GB2312" w:eastAsia="仿宋_GB2312" w:cs="仿宋_GB2312"/>
          <w:sz w:val="32"/>
          <w:szCs w:val="32"/>
        </w:rPr>
        <w:t>。</w:t>
      </w:r>
    </w:p>
    <w:p w14:paraId="26589C40">
      <w:pPr>
        <w:spacing w:line="586" w:lineRule="exact"/>
        <w:ind w:firstLine="480" w:firstLineChars="200"/>
        <w:jc w:val="center"/>
        <w:rPr>
          <w:rFonts w:ascii="仿宋_GB2312" w:hAnsi="仿宋_GB2312" w:eastAsia="仿宋_GB2312" w:cs="仿宋_GB2312"/>
          <w:sz w:val="24"/>
          <w:szCs w:val="24"/>
        </w:rPr>
      </w:pPr>
      <w:r>
        <w:rPr>
          <w:rFonts w:ascii="仿宋_GB2312" w:hAnsi="仿宋_GB2312" w:eastAsia="仿宋_GB2312" w:cs="仿宋_GB2312"/>
          <w:sz w:val="24"/>
          <w:szCs w:val="24"/>
        </w:rPr>
        <w:t>表</w:t>
      </w:r>
      <w:r>
        <w:rPr>
          <w:rFonts w:hint="eastAsia" w:ascii="仿宋_GB2312" w:hAnsi="仿宋_GB2312" w:eastAsia="仿宋_GB2312" w:cs="仿宋_GB2312"/>
          <w:sz w:val="24"/>
          <w:szCs w:val="24"/>
          <w:lang w:val="en-US" w:eastAsia="zh-CN"/>
        </w:rPr>
        <w:t>7</w:t>
      </w:r>
      <w:r>
        <w:rPr>
          <w:rFonts w:ascii="仿宋_GB2312" w:hAnsi="仿宋_GB2312" w:eastAsia="仿宋_GB2312" w:cs="仿宋_GB2312"/>
          <w:sz w:val="24"/>
          <w:szCs w:val="24"/>
        </w:rPr>
        <w:t xml:space="preserve"> 选手安全防护装备</w:t>
      </w:r>
    </w:p>
    <w:tbl>
      <w:tblPr>
        <w:tblStyle w:val="20"/>
        <w:tblW w:w="5000"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108" w:type="dxa"/>
          <w:bottom w:w="0" w:type="dxa"/>
          <w:right w:w="108" w:type="dxa"/>
        </w:tblCellMar>
      </w:tblPr>
      <w:tblGrid>
        <w:gridCol w:w="1742"/>
        <w:gridCol w:w="2492"/>
        <w:gridCol w:w="4600"/>
      </w:tblGrid>
      <w:tr w14:paraId="5FBDB9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74" w:hRule="atLeast"/>
          <w:jc w:val="center"/>
        </w:trPr>
        <w:tc>
          <w:tcPr>
            <w:tcW w:w="986" w:type="pct"/>
            <w:vAlign w:val="center"/>
          </w:tcPr>
          <w:p w14:paraId="5EADDDAF">
            <w:pPr>
              <w:spacing w:line="586" w:lineRule="exact"/>
              <w:jc w:val="center"/>
              <w:rPr>
                <w:rFonts w:ascii="仿宋_GB2312" w:hAnsi="仿宋_GB2312" w:eastAsia="仿宋_GB2312" w:cs="仿宋_GB2312"/>
                <w:b/>
                <w:bCs/>
                <w:sz w:val="24"/>
                <w:szCs w:val="24"/>
              </w:rPr>
            </w:pPr>
            <w:r>
              <w:rPr>
                <w:rFonts w:ascii="仿宋_GB2312" w:hAnsi="仿宋_GB2312" w:eastAsia="仿宋_GB2312" w:cs="仿宋_GB2312"/>
                <w:b/>
                <w:bCs/>
                <w:sz w:val="24"/>
                <w:szCs w:val="24"/>
              </w:rPr>
              <w:t>防护项目</w:t>
            </w:r>
          </w:p>
        </w:tc>
        <w:tc>
          <w:tcPr>
            <w:tcW w:w="1410" w:type="pct"/>
            <w:vAlign w:val="center"/>
          </w:tcPr>
          <w:p w14:paraId="5B1477C8">
            <w:pPr>
              <w:spacing w:line="586" w:lineRule="exact"/>
              <w:ind w:firstLine="480" w:firstLineChars="200"/>
              <w:jc w:val="center"/>
              <w:rPr>
                <w:rFonts w:ascii="仿宋_GB2312" w:hAnsi="仿宋_GB2312" w:eastAsia="仿宋_GB2312" w:cs="仿宋_GB2312"/>
                <w:b/>
                <w:bCs/>
                <w:sz w:val="24"/>
                <w:szCs w:val="24"/>
              </w:rPr>
            </w:pPr>
            <w:r>
              <w:rPr>
                <w:rFonts w:ascii="仿宋_GB2312" w:hAnsi="仿宋_GB2312" w:eastAsia="仿宋_GB2312" w:cs="仿宋_GB2312"/>
                <w:b/>
                <w:bCs/>
                <w:sz w:val="24"/>
                <w:szCs w:val="24"/>
              </w:rPr>
              <w:t>图示</w:t>
            </w:r>
          </w:p>
        </w:tc>
        <w:tc>
          <w:tcPr>
            <w:tcW w:w="2603" w:type="pct"/>
            <w:vAlign w:val="center"/>
          </w:tcPr>
          <w:p w14:paraId="67F31404">
            <w:pPr>
              <w:spacing w:line="586" w:lineRule="exact"/>
              <w:ind w:firstLine="480" w:firstLineChars="200"/>
              <w:jc w:val="center"/>
              <w:rPr>
                <w:rFonts w:ascii="仿宋_GB2312" w:hAnsi="仿宋_GB2312" w:eastAsia="仿宋_GB2312" w:cs="仿宋_GB2312"/>
                <w:b/>
                <w:bCs/>
                <w:sz w:val="24"/>
                <w:szCs w:val="24"/>
              </w:rPr>
            </w:pPr>
            <w:r>
              <w:rPr>
                <w:rFonts w:ascii="仿宋_GB2312" w:hAnsi="仿宋_GB2312" w:eastAsia="仿宋_GB2312" w:cs="仿宋_GB2312"/>
                <w:b/>
                <w:bCs/>
                <w:sz w:val="24"/>
                <w:szCs w:val="24"/>
              </w:rPr>
              <w:t>说明</w:t>
            </w:r>
          </w:p>
        </w:tc>
      </w:tr>
      <w:tr w14:paraId="777347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941" w:hRule="atLeast"/>
          <w:jc w:val="center"/>
        </w:trPr>
        <w:tc>
          <w:tcPr>
            <w:tcW w:w="986" w:type="pct"/>
            <w:vAlign w:val="center"/>
          </w:tcPr>
          <w:p w14:paraId="465C39C4">
            <w:pPr>
              <w:spacing w:line="586" w:lineRule="exact"/>
              <w:jc w:val="center"/>
              <w:rPr>
                <w:rFonts w:ascii="仿宋_GB2312" w:hAnsi="仿宋_GB2312" w:eastAsia="仿宋_GB2312" w:cs="仿宋_GB2312"/>
                <w:sz w:val="24"/>
                <w:szCs w:val="24"/>
              </w:rPr>
            </w:pPr>
            <w:r>
              <w:rPr>
                <w:rFonts w:ascii="仿宋_GB2312" w:hAnsi="仿宋_GB2312" w:eastAsia="仿宋_GB2312" w:cs="仿宋_GB2312"/>
                <w:sz w:val="24"/>
                <w:szCs w:val="24"/>
              </w:rPr>
              <w:t>眼睛的防护</w:t>
            </w:r>
          </w:p>
        </w:tc>
        <w:tc>
          <w:tcPr>
            <w:tcW w:w="1410" w:type="pct"/>
            <w:vAlign w:val="center"/>
          </w:tcPr>
          <w:p w14:paraId="6551F0F1">
            <w:pPr>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drawing>
                <wp:inline distT="0" distB="0" distL="114300" distR="114300">
                  <wp:extent cx="805815" cy="482600"/>
                  <wp:effectExtent l="0" t="0" r="13335" b="12700"/>
                  <wp:docPr id="3" name="图片 3" descr="卡通人物&#10;&#10;中度可信度描述已自动生成"/>
                  <wp:cNvGraphicFramePr/>
                  <a:graphic xmlns:a="http://schemas.openxmlformats.org/drawingml/2006/main">
                    <a:graphicData uri="http://schemas.openxmlformats.org/drawingml/2006/picture">
                      <pic:pic xmlns:pic="http://schemas.openxmlformats.org/drawingml/2006/picture">
                        <pic:nvPicPr>
                          <pic:cNvPr id="3" name="图片 3" descr="卡通人物&#10;&#10;中度可信度描述已自动生成"/>
                          <pic:cNvPicPr/>
                        </pic:nvPicPr>
                        <pic:blipFill>
                          <a:blip r:embed="rId8"/>
                          <a:stretch>
                            <a:fillRect/>
                          </a:stretch>
                        </pic:blipFill>
                        <pic:spPr>
                          <a:xfrm>
                            <a:off x="0" y="0"/>
                            <a:ext cx="805815" cy="482600"/>
                          </a:xfrm>
                          <a:prstGeom prst="rect">
                            <a:avLst/>
                          </a:prstGeom>
                          <a:noFill/>
                          <a:ln>
                            <a:noFill/>
                          </a:ln>
                        </pic:spPr>
                      </pic:pic>
                    </a:graphicData>
                  </a:graphic>
                </wp:inline>
              </w:drawing>
            </w:r>
          </w:p>
        </w:tc>
        <w:tc>
          <w:tcPr>
            <w:tcW w:w="2603" w:type="pct"/>
            <w:vAlign w:val="center"/>
          </w:tcPr>
          <w:p w14:paraId="7F1A4042">
            <w:pPr>
              <w:spacing w:line="586" w:lineRule="exact"/>
              <w:rPr>
                <w:rFonts w:ascii="仿宋_GB2312" w:hAnsi="仿宋_GB2312" w:eastAsia="仿宋_GB2312" w:cs="仿宋_GB2312"/>
                <w:sz w:val="24"/>
                <w:szCs w:val="24"/>
              </w:rPr>
            </w:pPr>
            <w:r>
              <w:rPr>
                <w:rFonts w:ascii="仿宋_GB2312" w:hAnsi="仿宋_GB2312" w:eastAsia="仿宋_GB2312" w:cs="仿宋_GB2312"/>
                <w:sz w:val="24"/>
                <w:szCs w:val="24"/>
              </w:rPr>
              <w:t>1.防溅入</w:t>
            </w:r>
          </w:p>
          <w:p w14:paraId="079DBDF7">
            <w:pPr>
              <w:spacing w:line="586" w:lineRule="exact"/>
              <w:rPr>
                <w:rFonts w:ascii="仿宋_GB2312" w:hAnsi="仿宋_GB2312" w:eastAsia="仿宋_GB2312" w:cs="仿宋_GB2312"/>
                <w:sz w:val="24"/>
                <w:szCs w:val="24"/>
              </w:rPr>
            </w:pPr>
            <w:r>
              <w:rPr>
                <w:rFonts w:ascii="仿宋_GB2312" w:hAnsi="仿宋_GB2312" w:eastAsia="仿宋_GB2312" w:cs="仿宋_GB2312"/>
                <w:sz w:val="24"/>
                <w:szCs w:val="24"/>
              </w:rPr>
              <w:t>2.带近视镜也必须佩戴</w:t>
            </w:r>
          </w:p>
        </w:tc>
      </w:tr>
      <w:tr w14:paraId="0F41D9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042" w:hRule="atLeast"/>
          <w:jc w:val="center"/>
        </w:trPr>
        <w:tc>
          <w:tcPr>
            <w:tcW w:w="986" w:type="pct"/>
            <w:vAlign w:val="center"/>
          </w:tcPr>
          <w:p w14:paraId="01E76D50">
            <w:pPr>
              <w:spacing w:line="586" w:lineRule="exact"/>
              <w:jc w:val="center"/>
              <w:rPr>
                <w:rFonts w:ascii="仿宋_GB2312" w:hAnsi="仿宋_GB2312" w:eastAsia="仿宋_GB2312" w:cs="仿宋_GB2312"/>
                <w:sz w:val="24"/>
                <w:szCs w:val="24"/>
              </w:rPr>
            </w:pPr>
            <w:r>
              <w:rPr>
                <w:rFonts w:ascii="仿宋_GB2312" w:hAnsi="仿宋_GB2312" w:eastAsia="仿宋_GB2312" w:cs="仿宋_GB2312"/>
                <w:sz w:val="24"/>
                <w:szCs w:val="24"/>
              </w:rPr>
              <w:t>足部的防护</w:t>
            </w:r>
          </w:p>
        </w:tc>
        <w:tc>
          <w:tcPr>
            <w:tcW w:w="1410" w:type="pct"/>
            <w:vAlign w:val="center"/>
          </w:tcPr>
          <w:p w14:paraId="79D5FF5A">
            <w:pPr>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drawing>
                <wp:inline distT="0" distB="0" distL="114300" distR="114300">
                  <wp:extent cx="603250" cy="371475"/>
                  <wp:effectExtent l="0" t="0" r="6350" b="9525"/>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9"/>
                          <a:stretch>
                            <a:fillRect/>
                          </a:stretch>
                        </pic:blipFill>
                        <pic:spPr>
                          <a:xfrm>
                            <a:off x="0" y="0"/>
                            <a:ext cx="603250" cy="371475"/>
                          </a:xfrm>
                          <a:prstGeom prst="rect">
                            <a:avLst/>
                          </a:prstGeom>
                          <a:noFill/>
                          <a:ln>
                            <a:noFill/>
                          </a:ln>
                        </pic:spPr>
                      </pic:pic>
                    </a:graphicData>
                  </a:graphic>
                </wp:inline>
              </w:drawing>
            </w:r>
          </w:p>
        </w:tc>
        <w:tc>
          <w:tcPr>
            <w:tcW w:w="2603" w:type="pct"/>
            <w:vAlign w:val="center"/>
          </w:tcPr>
          <w:p w14:paraId="0AB34F27">
            <w:pPr>
              <w:spacing w:line="586" w:lineRule="exact"/>
              <w:rPr>
                <w:rFonts w:ascii="仿宋_GB2312" w:hAnsi="仿宋_GB2312" w:eastAsia="仿宋_GB2312" w:cs="仿宋_GB2312"/>
                <w:sz w:val="24"/>
                <w:szCs w:val="24"/>
              </w:rPr>
            </w:pPr>
            <w:r>
              <w:rPr>
                <w:rFonts w:ascii="仿宋_GB2312" w:hAnsi="仿宋_GB2312" w:eastAsia="仿宋_GB2312" w:cs="仿宋_GB2312"/>
                <w:sz w:val="24"/>
                <w:szCs w:val="24"/>
              </w:rPr>
              <w:t>防滑、防砸、防穿刺、绝缘（参赛选手自备）</w:t>
            </w:r>
          </w:p>
        </w:tc>
      </w:tr>
      <w:tr w14:paraId="3136E8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166" w:hRule="atLeast"/>
          <w:jc w:val="center"/>
        </w:trPr>
        <w:tc>
          <w:tcPr>
            <w:tcW w:w="986" w:type="pct"/>
            <w:vAlign w:val="center"/>
          </w:tcPr>
          <w:p w14:paraId="73FFBE9E">
            <w:pPr>
              <w:spacing w:line="586" w:lineRule="exact"/>
              <w:jc w:val="center"/>
              <w:rPr>
                <w:rFonts w:ascii="仿宋_GB2312" w:hAnsi="仿宋_GB2312" w:eastAsia="仿宋_GB2312" w:cs="仿宋_GB2312"/>
                <w:sz w:val="24"/>
                <w:szCs w:val="24"/>
              </w:rPr>
            </w:pPr>
            <w:r>
              <w:rPr>
                <w:rFonts w:ascii="仿宋_GB2312" w:hAnsi="仿宋_GB2312" w:eastAsia="仿宋_GB2312" w:cs="仿宋_GB2312"/>
                <w:sz w:val="24"/>
                <w:szCs w:val="24"/>
              </w:rPr>
              <w:t>安全帽</w:t>
            </w:r>
          </w:p>
        </w:tc>
        <w:tc>
          <w:tcPr>
            <w:tcW w:w="1410" w:type="pct"/>
            <w:vAlign w:val="center"/>
          </w:tcPr>
          <w:p w14:paraId="471BA433">
            <w:pPr>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drawing>
                <wp:inline distT="0" distB="0" distL="114300" distR="114300">
                  <wp:extent cx="650240" cy="462915"/>
                  <wp:effectExtent l="0" t="0" r="16510" b="13335"/>
                  <wp:docPr id="5" name="图片 5"/>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0"/>
                          <a:stretch>
                            <a:fillRect/>
                          </a:stretch>
                        </pic:blipFill>
                        <pic:spPr>
                          <a:xfrm>
                            <a:off x="0" y="0"/>
                            <a:ext cx="650240" cy="462915"/>
                          </a:xfrm>
                          <a:prstGeom prst="rect">
                            <a:avLst/>
                          </a:prstGeom>
                          <a:noFill/>
                          <a:ln>
                            <a:noFill/>
                          </a:ln>
                        </pic:spPr>
                      </pic:pic>
                    </a:graphicData>
                  </a:graphic>
                </wp:inline>
              </w:drawing>
            </w:r>
          </w:p>
        </w:tc>
        <w:tc>
          <w:tcPr>
            <w:tcW w:w="2603" w:type="pct"/>
            <w:vAlign w:val="center"/>
          </w:tcPr>
          <w:p w14:paraId="04CCAFF4">
            <w:pPr>
              <w:spacing w:line="586" w:lineRule="exact"/>
              <w:rPr>
                <w:rFonts w:ascii="仿宋_GB2312" w:hAnsi="仿宋_GB2312" w:eastAsia="仿宋_GB2312" w:cs="仿宋_GB2312"/>
                <w:sz w:val="24"/>
                <w:szCs w:val="24"/>
              </w:rPr>
            </w:pPr>
            <w:r>
              <w:rPr>
                <w:rFonts w:ascii="仿宋_GB2312" w:hAnsi="仿宋_GB2312" w:eastAsia="仿宋_GB2312" w:cs="仿宋_GB2312"/>
                <w:sz w:val="24"/>
                <w:szCs w:val="24"/>
              </w:rPr>
              <w:t>1.用来保护头顶的钢制或类似原料制的浅圆</w:t>
            </w:r>
            <w:r>
              <w:rPr>
                <w:rFonts w:ascii="仿宋_GB2312" w:hAnsi="仿宋_GB2312" w:eastAsia="仿宋_GB2312" w:cs="仿宋_GB2312"/>
                <w:color w:val="000000"/>
                <w:sz w:val="24"/>
                <w:szCs w:val="24"/>
              </w:rPr>
              <w:t>顶</w:t>
            </w:r>
            <w:r>
              <w:rPr>
                <w:rFonts w:cs="Times New Roman"/>
                <w:sz w:val="32"/>
                <w:szCs w:val="24"/>
              </w:rPr>
              <w:fldChar w:fldCharType="begin"/>
            </w:r>
            <w:r>
              <w:rPr>
                <w:rFonts w:cs="Times New Roman"/>
                <w:sz w:val="32"/>
                <w:szCs w:val="24"/>
              </w:rPr>
              <w:instrText xml:space="preserve"> HYPERLINK "https://baike.baidu.com/item/%E5%B8%BD%E5%AD%90/995404" </w:instrText>
            </w:r>
            <w:r>
              <w:rPr>
                <w:rFonts w:cs="Times New Roman"/>
                <w:sz w:val="32"/>
                <w:szCs w:val="24"/>
              </w:rPr>
              <w:fldChar w:fldCharType="separate"/>
            </w:r>
            <w:r>
              <w:rPr>
                <w:rFonts w:ascii="仿宋_GB2312" w:hAnsi="仿宋_GB2312" w:eastAsia="仿宋_GB2312" w:cs="仿宋_GB2312"/>
                <w:color w:val="000000"/>
                <w:sz w:val="24"/>
                <w:szCs w:val="24"/>
                <w:u w:val="none"/>
              </w:rPr>
              <w:t>帽子</w:t>
            </w:r>
            <w:r>
              <w:rPr>
                <w:rFonts w:ascii="仿宋_GB2312" w:hAnsi="仿宋_GB2312" w:eastAsia="仿宋_GB2312" w:cs="仿宋_GB2312"/>
                <w:color w:val="000000"/>
                <w:sz w:val="24"/>
                <w:szCs w:val="24"/>
                <w:u w:val="none"/>
              </w:rPr>
              <w:fldChar w:fldCharType="end"/>
            </w:r>
            <w:r>
              <w:rPr>
                <w:rFonts w:ascii="仿宋_GB2312" w:hAnsi="仿宋_GB2312" w:eastAsia="仿宋_GB2312" w:cs="仿宋_GB2312"/>
                <w:color w:val="000000"/>
                <w:sz w:val="24"/>
                <w:szCs w:val="24"/>
              </w:rPr>
              <w:t>，防</w:t>
            </w:r>
            <w:r>
              <w:rPr>
                <w:rFonts w:ascii="仿宋_GB2312" w:hAnsi="仿宋_GB2312" w:eastAsia="仿宋_GB2312" w:cs="仿宋_GB2312"/>
                <w:sz w:val="24"/>
                <w:szCs w:val="24"/>
              </w:rPr>
              <w:t>止冲击物伤害头部</w:t>
            </w:r>
          </w:p>
          <w:p w14:paraId="081BB2BC">
            <w:pPr>
              <w:spacing w:line="586" w:lineRule="exact"/>
              <w:rPr>
                <w:rFonts w:ascii="仿宋_GB2312" w:hAnsi="仿宋_GB2312" w:eastAsia="仿宋_GB2312" w:cs="仿宋_GB2312"/>
                <w:sz w:val="24"/>
                <w:szCs w:val="24"/>
              </w:rPr>
            </w:pPr>
            <w:r>
              <w:rPr>
                <w:rFonts w:ascii="仿宋_GB2312" w:hAnsi="仿宋_GB2312" w:eastAsia="仿宋_GB2312" w:cs="仿宋_GB2312"/>
                <w:sz w:val="24"/>
                <w:szCs w:val="24"/>
              </w:rPr>
              <w:t>2.比赛全程选手必须佩戴安全帽</w:t>
            </w:r>
          </w:p>
        </w:tc>
      </w:tr>
      <w:tr w14:paraId="76A161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564" w:hRule="atLeast"/>
          <w:jc w:val="center"/>
        </w:trPr>
        <w:tc>
          <w:tcPr>
            <w:tcW w:w="986" w:type="pct"/>
            <w:vAlign w:val="center"/>
          </w:tcPr>
          <w:p w14:paraId="562B115F">
            <w:pPr>
              <w:spacing w:line="586" w:lineRule="exact"/>
              <w:jc w:val="center"/>
              <w:rPr>
                <w:rFonts w:ascii="仿宋_GB2312" w:hAnsi="仿宋_GB2312" w:eastAsia="仿宋_GB2312" w:cs="仿宋_GB2312"/>
                <w:sz w:val="24"/>
                <w:szCs w:val="24"/>
              </w:rPr>
            </w:pPr>
            <w:r>
              <w:rPr>
                <w:rFonts w:ascii="仿宋_GB2312" w:hAnsi="仿宋_GB2312" w:eastAsia="仿宋_GB2312" w:cs="仿宋_GB2312"/>
                <w:sz w:val="24"/>
                <w:szCs w:val="24"/>
              </w:rPr>
              <w:t>耐磨手套</w:t>
            </w:r>
          </w:p>
        </w:tc>
        <w:tc>
          <w:tcPr>
            <w:tcW w:w="1410" w:type="pct"/>
            <w:vAlign w:val="center"/>
          </w:tcPr>
          <w:p w14:paraId="0683D387">
            <w:pPr>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drawing>
                <wp:inline distT="0" distB="0" distL="114300" distR="114300">
                  <wp:extent cx="801370" cy="801370"/>
                  <wp:effectExtent l="0" t="0" r="17780" b="17780"/>
                  <wp:docPr id="6" name="图片 6" descr="卡通人物&#10;&#10;中度可信度描述已自动生成"/>
                  <wp:cNvGraphicFramePr/>
                  <a:graphic xmlns:a="http://schemas.openxmlformats.org/drawingml/2006/main">
                    <a:graphicData uri="http://schemas.openxmlformats.org/drawingml/2006/picture">
                      <pic:pic xmlns:pic="http://schemas.openxmlformats.org/drawingml/2006/picture">
                        <pic:nvPicPr>
                          <pic:cNvPr id="6" name="图片 6" descr="卡通人物&#10;&#10;中度可信度描述已自动生成"/>
                          <pic:cNvPicPr/>
                        </pic:nvPicPr>
                        <pic:blipFill>
                          <a:blip r:embed="rId11"/>
                          <a:stretch>
                            <a:fillRect/>
                          </a:stretch>
                        </pic:blipFill>
                        <pic:spPr>
                          <a:xfrm>
                            <a:off x="0" y="0"/>
                            <a:ext cx="801370" cy="801370"/>
                          </a:xfrm>
                          <a:prstGeom prst="rect">
                            <a:avLst/>
                          </a:prstGeom>
                          <a:noFill/>
                          <a:ln>
                            <a:noFill/>
                          </a:ln>
                        </pic:spPr>
                      </pic:pic>
                    </a:graphicData>
                  </a:graphic>
                </wp:inline>
              </w:drawing>
            </w:r>
          </w:p>
        </w:tc>
        <w:tc>
          <w:tcPr>
            <w:tcW w:w="2603" w:type="pct"/>
            <w:vAlign w:val="center"/>
          </w:tcPr>
          <w:p w14:paraId="405CF32D">
            <w:pPr>
              <w:spacing w:line="586" w:lineRule="exact"/>
              <w:rPr>
                <w:rFonts w:ascii="仿宋_GB2312" w:hAnsi="仿宋_GB2312" w:eastAsia="仿宋_GB2312" w:cs="仿宋_GB2312"/>
                <w:sz w:val="24"/>
                <w:szCs w:val="24"/>
              </w:rPr>
            </w:pPr>
            <w:r>
              <w:rPr>
                <w:rFonts w:ascii="仿宋_GB2312" w:hAnsi="仿宋_GB2312" w:eastAsia="仿宋_GB2312" w:cs="仿宋_GB2312"/>
                <w:sz w:val="24"/>
                <w:szCs w:val="24"/>
              </w:rPr>
              <w:t>防滑、耐磨、耐油、耐酸碱</w:t>
            </w:r>
          </w:p>
        </w:tc>
      </w:tr>
      <w:tr w14:paraId="34B1E0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166" w:hRule="atLeast"/>
          <w:jc w:val="center"/>
        </w:trPr>
        <w:tc>
          <w:tcPr>
            <w:tcW w:w="986" w:type="pct"/>
            <w:vAlign w:val="center"/>
          </w:tcPr>
          <w:p w14:paraId="329BAFDD">
            <w:pPr>
              <w:spacing w:line="586" w:lineRule="exact"/>
              <w:jc w:val="center"/>
              <w:rPr>
                <w:rFonts w:ascii="仿宋_GB2312" w:hAnsi="仿宋_GB2312" w:eastAsia="仿宋_GB2312" w:cs="仿宋_GB2312"/>
                <w:sz w:val="24"/>
                <w:szCs w:val="24"/>
              </w:rPr>
            </w:pPr>
            <w:r>
              <w:rPr>
                <w:rFonts w:ascii="仿宋_GB2312" w:hAnsi="仿宋_GB2312" w:eastAsia="仿宋_GB2312" w:cs="仿宋_GB2312"/>
                <w:sz w:val="24"/>
                <w:szCs w:val="24"/>
              </w:rPr>
              <w:t>绝缘手套</w:t>
            </w:r>
          </w:p>
        </w:tc>
        <w:tc>
          <w:tcPr>
            <w:tcW w:w="1410" w:type="pct"/>
            <w:vAlign w:val="center"/>
          </w:tcPr>
          <w:p w14:paraId="181B1483">
            <w:pPr>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drawing>
                <wp:inline distT="0" distB="0" distL="114300" distR="114300">
                  <wp:extent cx="395605" cy="530225"/>
                  <wp:effectExtent l="0" t="0" r="4445" b="3175"/>
                  <wp:docPr id="7" name="图片 7"/>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12"/>
                          <a:stretch>
                            <a:fillRect/>
                          </a:stretch>
                        </pic:blipFill>
                        <pic:spPr>
                          <a:xfrm>
                            <a:off x="0" y="0"/>
                            <a:ext cx="395605" cy="530225"/>
                          </a:xfrm>
                          <a:prstGeom prst="rect">
                            <a:avLst/>
                          </a:prstGeom>
                          <a:noFill/>
                          <a:ln>
                            <a:noFill/>
                          </a:ln>
                        </pic:spPr>
                      </pic:pic>
                    </a:graphicData>
                  </a:graphic>
                </wp:inline>
              </w:drawing>
            </w:r>
          </w:p>
        </w:tc>
        <w:tc>
          <w:tcPr>
            <w:tcW w:w="2603" w:type="pct"/>
            <w:vAlign w:val="center"/>
          </w:tcPr>
          <w:p w14:paraId="5D7FC207">
            <w:pPr>
              <w:spacing w:line="586" w:lineRule="exact"/>
              <w:rPr>
                <w:rFonts w:ascii="仿宋_GB2312" w:hAnsi="仿宋_GB2312" w:eastAsia="仿宋_GB2312" w:cs="仿宋_GB2312"/>
                <w:sz w:val="24"/>
                <w:szCs w:val="24"/>
              </w:rPr>
            </w:pPr>
            <w:r>
              <w:rPr>
                <w:rFonts w:ascii="仿宋_GB2312" w:hAnsi="仿宋_GB2312" w:eastAsia="仿宋_GB2312" w:cs="仿宋_GB2312"/>
                <w:sz w:val="24"/>
                <w:szCs w:val="24"/>
              </w:rPr>
              <w:t>天然橡胶制成，耐压等级1000V</w:t>
            </w:r>
          </w:p>
        </w:tc>
      </w:tr>
      <w:tr w14:paraId="31D7D6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526" w:hRule="atLeast"/>
          <w:jc w:val="center"/>
        </w:trPr>
        <w:tc>
          <w:tcPr>
            <w:tcW w:w="986" w:type="pct"/>
            <w:vAlign w:val="center"/>
          </w:tcPr>
          <w:p w14:paraId="65A50FA2">
            <w:pPr>
              <w:spacing w:line="586" w:lineRule="exact"/>
              <w:jc w:val="center"/>
              <w:rPr>
                <w:rFonts w:ascii="仿宋_GB2312" w:hAnsi="仿宋_GB2312" w:eastAsia="仿宋_GB2312" w:cs="仿宋_GB2312"/>
                <w:sz w:val="24"/>
                <w:szCs w:val="24"/>
              </w:rPr>
            </w:pPr>
            <w:r>
              <w:rPr>
                <w:rFonts w:ascii="仿宋_GB2312" w:hAnsi="仿宋_GB2312" w:eastAsia="仿宋_GB2312" w:cs="仿宋_GB2312"/>
                <w:sz w:val="24"/>
                <w:szCs w:val="24"/>
              </w:rPr>
              <w:t>工作服</w:t>
            </w:r>
          </w:p>
        </w:tc>
        <w:tc>
          <w:tcPr>
            <w:tcW w:w="1410" w:type="pct"/>
            <w:vAlign w:val="center"/>
          </w:tcPr>
          <w:p w14:paraId="0C96008B">
            <w:pPr>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drawing>
                <wp:inline distT="0" distB="0" distL="114300" distR="114300">
                  <wp:extent cx="673100" cy="751205"/>
                  <wp:effectExtent l="0" t="0" r="12700" b="10795"/>
                  <wp:docPr id="8" name="图片 8" descr="穿白色西装的男子&#10;&#10;描述已自动生成"/>
                  <wp:cNvGraphicFramePr/>
                  <a:graphic xmlns:a="http://schemas.openxmlformats.org/drawingml/2006/main">
                    <a:graphicData uri="http://schemas.openxmlformats.org/drawingml/2006/picture">
                      <pic:pic xmlns:pic="http://schemas.openxmlformats.org/drawingml/2006/picture">
                        <pic:nvPicPr>
                          <pic:cNvPr id="8" name="图片 8" descr="穿白色西装的男子&#10;&#10;描述已自动生成"/>
                          <pic:cNvPicPr/>
                        </pic:nvPicPr>
                        <pic:blipFill>
                          <a:blip r:embed="rId13"/>
                          <a:stretch>
                            <a:fillRect/>
                          </a:stretch>
                        </pic:blipFill>
                        <pic:spPr>
                          <a:xfrm>
                            <a:off x="0" y="0"/>
                            <a:ext cx="673100" cy="751205"/>
                          </a:xfrm>
                          <a:prstGeom prst="rect">
                            <a:avLst/>
                          </a:prstGeom>
                          <a:noFill/>
                          <a:ln>
                            <a:noFill/>
                          </a:ln>
                        </pic:spPr>
                      </pic:pic>
                    </a:graphicData>
                  </a:graphic>
                </wp:inline>
              </w:drawing>
            </w:r>
          </w:p>
        </w:tc>
        <w:tc>
          <w:tcPr>
            <w:tcW w:w="2603" w:type="pct"/>
            <w:vAlign w:val="center"/>
          </w:tcPr>
          <w:p w14:paraId="6E85E298">
            <w:pPr>
              <w:spacing w:line="586" w:lineRule="exact"/>
              <w:rPr>
                <w:rFonts w:ascii="仿宋_GB2312" w:hAnsi="仿宋_GB2312" w:eastAsia="仿宋_GB2312" w:cs="仿宋_GB2312"/>
                <w:sz w:val="24"/>
                <w:szCs w:val="24"/>
              </w:rPr>
            </w:pPr>
            <w:r>
              <w:rPr>
                <w:rFonts w:ascii="仿宋_GB2312" w:hAnsi="仿宋_GB2312" w:eastAsia="仿宋_GB2312" w:cs="仿宋_GB2312"/>
                <w:sz w:val="24"/>
                <w:szCs w:val="24"/>
              </w:rPr>
              <w:t>1.必须是长裤</w:t>
            </w:r>
          </w:p>
          <w:p w14:paraId="5FB033B8">
            <w:pPr>
              <w:spacing w:line="586" w:lineRule="exact"/>
              <w:rPr>
                <w:rFonts w:ascii="仿宋_GB2312" w:hAnsi="仿宋_GB2312" w:eastAsia="仿宋_GB2312" w:cs="仿宋_GB2312"/>
                <w:sz w:val="24"/>
                <w:szCs w:val="24"/>
              </w:rPr>
            </w:pPr>
            <w:r>
              <w:rPr>
                <w:rFonts w:ascii="仿宋_GB2312" w:hAnsi="仿宋_GB2312" w:eastAsia="仿宋_GB2312" w:cs="仿宋_GB2312"/>
                <w:sz w:val="24"/>
                <w:szCs w:val="24"/>
              </w:rPr>
              <w:t>2.防护服必须紧身不松垮，达到三紧要求</w:t>
            </w:r>
          </w:p>
        </w:tc>
      </w:tr>
    </w:tbl>
    <w:p w14:paraId="22EB475B">
      <w:pPr>
        <w:spacing w:line="58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大赛时，裁判员对违反安全与健康条例、违反操作规程的选手和象将提出警告并进行纠正。不听警告，不进行纠正的参赛选手会受不允许进入竞赛现场、罚去安全分、停止加工、取消竞赛资格等不程度的惩罚。</w:t>
      </w:r>
    </w:p>
    <w:p w14:paraId="445016B8">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选手在比赛场地内须一直穿戴工作装、劳保皮鞋。劳保皮鞋自带，鞋头部必须有铁护板。</w:t>
      </w:r>
    </w:p>
    <w:p w14:paraId="70636AF5">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选手进入车辆底下或操作过程中有可能造成头部伤害时应佩戴工作帽。工作帽由比赛主办方提供。</w:t>
      </w:r>
    </w:p>
    <w:p w14:paraId="7927818D">
      <w:pPr>
        <w:spacing w:line="58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3.</w:t>
      </w:r>
      <w:r>
        <w:rPr>
          <w:rFonts w:hint="eastAsia" w:ascii="仿宋_GB2312" w:hAnsi="仿宋_GB2312" w:eastAsia="仿宋_GB2312" w:cs="仿宋_GB2312"/>
          <w:sz w:val="32"/>
          <w:szCs w:val="32"/>
        </w:rPr>
        <w:t>选手在操作过程中有可能造成手部伤害时应佩戴布手套或线手套，当手接触油污或有害液体时佩戴胶手套。</w:t>
      </w:r>
    </w:p>
    <w:p w14:paraId="71BCB496">
      <w:pPr>
        <w:keepNext w:val="0"/>
        <w:keepLines w:val="0"/>
        <w:pageBreakBefore w:val="0"/>
        <w:widowControl w:val="0"/>
        <w:kinsoku/>
        <w:wordWrap/>
        <w:overflowPunct/>
        <w:topLinePunct w:val="0"/>
        <w:autoSpaceDE/>
        <w:autoSpaceDN/>
        <w:bidi w:val="0"/>
        <w:adjustRightInd/>
        <w:snapToGrid/>
        <w:spacing w:line="586" w:lineRule="exact"/>
        <w:ind w:firstLine="640" w:firstLineChars="200"/>
        <w:textAlignment w:val="auto"/>
        <w:outlineLvl w:val="1"/>
        <w:rPr>
          <w:rFonts w:hint="eastAsia" w:ascii="楷体_GB2312" w:hAnsi="楷体_GB2312" w:eastAsia="楷体_GB2312" w:cs="楷体_GB2312"/>
          <w:sz w:val="32"/>
          <w:szCs w:val="32"/>
        </w:rPr>
      </w:pPr>
      <w:bookmarkStart w:id="47" w:name="_Toc16155_WPSOffice_Level2"/>
      <w:bookmarkStart w:id="48" w:name="_Toc19575"/>
      <w:r>
        <w:rPr>
          <w:rFonts w:hint="eastAsia" w:ascii="楷体_GB2312" w:hAnsi="楷体_GB2312" w:eastAsia="楷体_GB2312" w:cs="楷体_GB2312"/>
          <w:sz w:val="32"/>
          <w:szCs w:val="32"/>
        </w:rPr>
        <w:t>（二）车辆安全防护要求</w:t>
      </w:r>
      <w:bookmarkEnd w:id="47"/>
      <w:bookmarkEnd w:id="48"/>
    </w:p>
    <w:p w14:paraId="773FB0D4">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比赛场地内须配备车轮挡块、车内四件套、车外三件套，保证对比赛车辆的安全防护需要。</w:t>
      </w:r>
    </w:p>
    <w:p w14:paraId="2D8A9816">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车辆起动操作时，必须拉紧驻车制动，并将变速杆置于P或N档。</w:t>
      </w:r>
    </w:p>
    <w:p w14:paraId="5A092996">
      <w:pPr>
        <w:keepNext w:val="0"/>
        <w:keepLines w:val="0"/>
        <w:pageBreakBefore w:val="0"/>
        <w:widowControl w:val="0"/>
        <w:kinsoku/>
        <w:wordWrap/>
        <w:overflowPunct/>
        <w:topLinePunct w:val="0"/>
        <w:autoSpaceDE/>
        <w:autoSpaceDN/>
        <w:bidi w:val="0"/>
        <w:adjustRightInd/>
        <w:snapToGrid/>
        <w:spacing w:line="586" w:lineRule="exact"/>
        <w:ind w:firstLine="640" w:firstLineChars="200"/>
        <w:textAlignment w:val="auto"/>
        <w:outlineLvl w:val="1"/>
        <w:rPr>
          <w:rFonts w:hint="eastAsia" w:ascii="楷体_GB2312" w:hAnsi="楷体_GB2312" w:eastAsia="楷体_GB2312" w:cs="楷体_GB2312"/>
          <w:sz w:val="32"/>
          <w:szCs w:val="32"/>
        </w:rPr>
      </w:pPr>
      <w:bookmarkStart w:id="49" w:name="_Toc15584"/>
      <w:bookmarkStart w:id="50" w:name="_Toc24578_WPSOffice_Level2"/>
      <w:r>
        <w:rPr>
          <w:rFonts w:hint="eastAsia" w:ascii="楷体_GB2312" w:hAnsi="楷体_GB2312" w:eastAsia="楷体_GB2312" w:cs="楷体_GB2312"/>
          <w:sz w:val="32"/>
          <w:szCs w:val="32"/>
        </w:rPr>
        <w:t>（三）场地整洁保持要求</w:t>
      </w:r>
      <w:bookmarkEnd w:id="49"/>
      <w:bookmarkEnd w:id="50"/>
    </w:p>
    <w:p w14:paraId="4BA18A3B">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比赛场地内必须配备垃圾分类回收箱，保证及时处理垃圾。</w:t>
      </w:r>
    </w:p>
    <w:p w14:paraId="658C3CCB">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比赛场地内必须配备扫帚、拖把、抹布、纸巾等，保证及时清除油污和垃圾。</w:t>
      </w:r>
    </w:p>
    <w:p w14:paraId="46EDD2C1">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比赛场地应根据需要配备洗件盆、贮件盒、毛刷、毛巾等，并配备废油回收设备。</w:t>
      </w:r>
    </w:p>
    <w:p w14:paraId="32F70A23">
      <w:pPr>
        <w:keepNext w:val="0"/>
        <w:keepLines w:val="0"/>
        <w:pageBreakBefore w:val="0"/>
        <w:widowControl w:val="0"/>
        <w:kinsoku/>
        <w:wordWrap/>
        <w:overflowPunct/>
        <w:topLinePunct w:val="0"/>
        <w:autoSpaceDE/>
        <w:autoSpaceDN/>
        <w:bidi w:val="0"/>
        <w:adjustRightInd/>
        <w:snapToGrid/>
        <w:spacing w:line="586" w:lineRule="exact"/>
        <w:ind w:firstLine="640" w:firstLineChars="200"/>
        <w:textAlignment w:val="auto"/>
        <w:outlineLvl w:val="1"/>
        <w:rPr>
          <w:rFonts w:hint="eastAsia" w:ascii="楷体_GB2312" w:hAnsi="楷体_GB2312" w:eastAsia="楷体_GB2312" w:cs="楷体_GB2312"/>
          <w:sz w:val="32"/>
          <w:szCs w:val="32"/>
        </w:rPr>
      </w:pPr>
      <w:bookmarkStart w:id="51" w:name="_Toc32519"/>
      <w:bookmarkStart w:id="52" w:name="_Toc22999_WPSOffice_Level2"/>
      <w:r>
        <w:rPr>
          <w:rFonts w:hint="eastAsia" w:ascii="楷体_GB2312" w:hAnsi="楷体_GB2312" w:eastAsia="楷体_GB2312" w:cs="楷体_GB2312"/>
          <w:sz w:val="32"/>
          <w:szCs w:val="32"/>
        </w:rPr>
        <w:t>（四）医疗设备和措施</w:t>
      </w:r>
      <w:bookmarkEnd w:id="51"/>
      <w:bookmarkEnd w:id="52"/>
    </w:p>
    <w:p w14:paraId="5A13A517">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比赛场地内必须设立医疗救助点，至少配1名医生，准备必要的医疗器械。</w:t>
      </w:r>
    </w:p>
    <w:p w14:paraId="2805BD5A">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准备治疗感冒、发烧、腹泻等常见疾病的药品。</w:t>
      </w:r>
    </w:p>
    <w:p w14:paraId="5659E210">
      <w:pPr>
        <w:spacing w:line="58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特别应准备好治疗因机械外伤的止血帖、酒精等。</w:t>
      </w:r>
    </w:p>
    <w:p w14:paraId="5ED2C8B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LinTimes" w:hAnsi="LinTimes" w:eastAsia="黑体" w:cs="黑体"/>
          <w:sz w:val="32"/>
          <w:szCs w:val="32"/>
          <w:lang w:val="en-AU" w:eastAsia="zh-CN"/>
        </w:rPr>
      </w:pPr>
      <w:bookmarkStart w:id="53" w:name="_Toc13021"/>
      <w:bookmarkStart w:id="54" w:name="_Toc13735_WPSOffice_Level1"/>
      <w:r>
        <w:rPr>
          <w:rFonts w:hint="eastAsia" w:ascii="LinTimes" w:hAnsi="LinTimes" w:eastAsia="黑体" w:cs="黑体"/>
          <w:sz w:val="32"/>
          <w:szCs w:val="32"/>
          <w:lang w:val="en-AU" w:eastAsia="zh-CN"/>
        </w:rPr>
        <w:t>六、开放赛场</w:t>
      </w:r>
      <w:bookmarkEnd w:id="53"/>
      <w:bookmarkEnd w:id="54"/>
      <w:r>
        <w:rPr>
          <w:rFonts w:hint="eastAsia" w:ascii="LinTimes" w:hAnsi="LinTimes" w:eastAsia="黑体" w:cs="黑体"/>
          <w:sz w:val="32"/>
          <w:szCs w:val="32"/>
          <w:lang w:val="en-AU" w:eastAsia="zh-CN"/>
        </w:rPr>
        <w:t xml:space="preserve"> </w:t>
      </w:r>
    </w:p>
    <w:p w14:paraId="24925BCB">
      <w:pPr>
        <w:autoSpaceDE w:val="0"/>
        <w:autoSpaceDN w:val="0"/>
        <w:adjustRightInd w:val="0"/>
        <w:spacing w:line="480" w:lineRule="exact"/>
        <w:ind w:firstLine="640" w:firstLineChars="200"/>
        <w:jc w:val="left"/>
        <w:rPr>
          <w:rFonts w:ascii="仿宋" w:hAnsi="仿宋" w:eastAsia="仿宋" w:cs="Times New Roman"/>
          <w:kern w:val="0"/>
          <w:sz w:val="32"/>
          <w:szCs w:val="32"/>
          <w:lang w:val="zh-CN"/>
        </w:rPr>
      </w:pPr>
      <w:r>
        <w:rPr>
          <w:rFonts w:hint="eastAsia" w:ascii="仿宋" w:hAnsi="仿宋" w:eastAsia="仿宋" w:cs="仿宋"/>
          <w:color w:val="000000"/>
          <w:kern w:val="0"/>
          <w:sz w:val="32"/>
          <w:szCs w:val="32"/>
          <w:lang w:val="zh-CN"/>
        </w:rPr>
        <w:t>（一）赛场内除指定裁判，工作人员外，其他与大赛无关人员经组委会同意或在组委会负责人陪同下，佩戴相关标志方可进入赛场。</w:t>
      </w:r>
      <w:r>
        <w:rPr>
          <w:rFonts w:ascii="仿宋" w:hAnsi="仿宋" w:eastAsia="仿宋" w:cs="仿宋"/>
          <w:color w:val="000000"/>
          <w:kern w:val="0"/>
          <w:sz w:val="32"/>
          <w:szCs w:val="32"/>
          <w:lang w:val="zh-CN"/>
        </w:rPr>
        <w:t xml:space="preserve"> </w:t>
      </w:r>
    </w:p>
    <w:p w14:paraId="2C793253">
      <w:pPr>
        <w:autoSpaceDE w:val="0"/>
        <w:autoSpaceDN w:val="0"/>
        <w:adjustRightInd w:val="0"/>
        <w:spacing w:line="480" w:lineRule="exact"/>
        <w:ind w:firstLine="640" w:firstLineChars="200"/>
        <w:jc w:val="left"/>
        <w:rPr>
          <w:rFonts w:ascii="仿宋" w:hAnsi="仿宋" w:eastAsia="仿宋" w:cs="Times New Roman"/>
          <w:kern w:val="0"/>
          <w:sz w:val="32"/>
          <w:szCs w:val="32"/>
          <w:lang w:val="zh-CN"/>
        </w:rPr>
      </w:pPr>
      <w:r>
        <w:rPr>
          <w:rFonts w:hint="eastAsia" w:ascii="仿宋" w:hAnsi="仿宋" w:eastAsia="仿宋" w:cs="仿宋"/>
          <w:color w:val="000000"/>
          <w:kern w:val="0"/>
          <w:sz w:val="32"/>
          <w:szCs w:val="32"/>
          <w:lang w:val="zh-CN"/>
        </w:rPr>
        <w:t>（二）对于赞助商和宣传要求，经组委会允许的赞助商和负责宣传的媒体记者，按竞赛规则要求进入场地相关区域。</w:t>
      </w:r>
    </w:p>
    <w:p w14:paraId="60AF5AFB">
      <w:pPr>
        <w:autoSpaceDE w:val="0"/>
        <w:autoSpaceDN w:val="0"/>
        <w:adjustRightInd w:val="0"/>
        <w:spacing w:line="480" w:lineRule="exact"/>
        <w:ind w:firstLine="640" w:firstLineChars="200"/>
        <w:jc w:val="left"/>
        <w:rPr>
          <w:rFonts w:ascii="仿宋" w:hAnsi="仿宋" w:eastAsia="仿宋" w:cs="Times New Roman"/>
          <w:kern w:val="0"/>
          <w:sz w:val="32"/>
          <w:szCs w:val="32"/>
          <w:lang w:val="zh-CN"/>
        </w:rPr>
      </w:pPr>
      <w:r>
        <w:rPr>
          <w:rFonts w:hint="eastAsia" w:ascii="仿宋" w:hAnsi="仿宋" w:eastAsia="仿宋" w:cs="仿宋"/>
          <w:color w:val="000000"/>
          <w:kern w:val="0"/>
          <w:sz w:val="32"/>
          <w:szCs w:val="32"/>
          <w:lang w:val="zh-CN"/>
        </w:rPr>
        <w:t>（三）允许进入赛场的人员，不得在场内喧哗、吸烟；只可在规定区域观摩竞赛；应遵守赛场规则，不得与选手交谈，不得妨碍、干扰选手竞赛；不得有任何影响竞赛公平、公正的行为。</w:t>
      </w:r>
    </w:p>
    <w:p w14:paraId="70D14B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LinTimes" w:hAnsi="LinTimes" w:eastAsia="黑体" w:cs="黑体"/>
          <w:sz w:val="32"/>
          <w:szCs w:val="32"/>
          <w:lang w:val="zh-CN" w:eastAsia="zh-CN"/>
        </w:rPr>
      </w:pPr>
      <w:bookmarkStart w:id="55" w:name="_Toc19248"/>
      <w:bookmarkStart w:id="56" w:name="_Toc27002_WPSOffice_Level1"/>
      <w:r>
        <w:rPr>
          <w:rFonts w:hint="eastAsia" w:ascii="LinTimes" w:hAnsi="LinTimes" w:eastAsia="黑体" w:cs="黑体"/>
          <w:sz w:val="32"/>
          <w:szCs w:val="32"/>
          <w:lang w:val="zh-CN" w:eastAsia="zh-CN"/>
        </w:rPr>
        <w:t>七、申诉与仲裁</w:t>
      </w:r>
      <w:bookmarkEnd w:id="55"/>
      <w:bookmarkEnd w:id="56"/>
      <w:r>
        <w:rPr>
          <w:rFonts w:hint="eastAsia" w:ascii="LinTimes" w:hAnsi="LinTimes" w:eastAsia="黑体" w:cs="黑体"/>
          <w:sz w:val="32"/>
          <w:szCs w:val="32"/>
          <w:lang w:val="zh-CN" w:eastAsia="zh-CN"/>
        </w:rPr>
        <w:t xml:space="preserve"> </w:t>
      </w:r>
    </w:p>
    <w:p w14:paraId="4661064D">
      <w:pPr>
        <w:autoSpaceDE w:val="0"/>
        <w:autoSpaceDN w:val="0"/>
        <w:adjustRightInd w:val="0"/>
        <w:spacing w:line="480" w:lineRule="exact"/>
        <w:ind w:firstLine="640" w:firstLineChars="200"/>
        <w:jc w:val="left"/>
        <w:rPr>
          <w:rFonts w:ascii="仿宋" w:hAnsi="仿宋" w:eastAsia="仿宋" w:cs="Times New Roman"/>
          <w:kern w:val="0"/>
          <w:sz w:val="32"/>
          <w:szCs w:val="32"/>
          <w:lang w:val="zh-CN"/>
        </w:rPr>
      </w:pPr>
      <w:r>
        <w:rPr>
          <w:rFonts w:hint="eastAsia" w:ascii="仿宋" w:hAnsi="仿宋" w:eastAsia="仿宋" w:cs="仿宋"/>
          <w:color w:val="000000"/>
          <w:kern w:val="0"/>
          <w:sz w:val="32"/>
          <w:szCs w:val="32"/>
          <w:lang w:val="zh-CN"/>
        </w:rPr>
        <w:t>（一）参赛选手对不符合竞赛规定的设备、工具、软件，有失公正的评判，以及对工作人员等有违公平的行为可现场提出申诉。</w:t>
      </w:r>
      <w:r>
        <w:rPr>
          <w:rFonts w:ascii="仿宋" w:hAnsi="仿宋" w:eastAsia="仿宋" w:cs="仿宋"/>
          <w:color w:val="000000"/>
          <w:kern w:val="0"/>
          <w:sz w:val="32"/>
          <w:szCs w:val="32"/>
          <w:lang w:val="zh-CN"/>
        </w:rPr>
        <w:t xml:space="preserve"> </w:t>
      </w:r>
    </w:p>
    <w:p w14:paraId="54072DE7">
      <w:pPr>
        <w:autoSpaceDE w:val="0"/>
        <w:autoSpaceDN w:val="0"/>
        <w:adjustRightInd w:val="0"/>
        <w:spacing w:line="480" w:lineRule="exact"/>
        <w:ind w:firstLine="640" w:firstLineChars="200"/>
        <w:jc w:val="left"/>
        <w:rPr>
          <w:rFonts w:ascii="仿宋" w:hAnsi="仿宋" w:eastAsia="仿宋" w:cs="Times New Roman"/>
          <w:color w:val="000000"/>
          <w:kern w:val="0"/>
          <w:sz w:val="32"/>
          <w:szCs w:val="32"/>
          <w:lang w:val="zh-CN"/>
        </w:rPr>
      </w:pPr>
      <w:r>
        <w:rPr>
          <w:rFonts w:hint="eastAsia" w:ascii="仿宋" w:hAnsi="仿宋" w:eastAsia="仿宋" w:cs="仿宋"/>
          <w:color w:val="000000"/>
          <w:kern w:val="0"/>
          <w:sz w:val="32"/>
          <w:szCs w:val="32"/>
          <w:lang w:val="zh-CN"/>
        </w:rPr>
        <w:t>（二）申诉应在竞赛结束后</w:t>
      </w:r>
      <w:r>
        <w:rPr>
          <w:rFonts w:ascii="仿宋" w:hAnsi="仿宋" w:eastAsia="仿宋" w:cs="仿宋"/>
          <w:color w:val="000000"/>
          <w:kern w:val="0"/>
          <w:sz w:val="32"/>
          <w:szCs w:val="32"/>
          <w:lang w:val="zh-CN"/>
        </w:rPr>
        <w:t>2</w:t>
      </w:r>
      <w:r>
        <w:rPr>
          <w:rFonts w:hint="eastAsia" w:ascii="仿宋" w:hAnsi="仿宋" w:eastAsia="仿宋" w:cs="仿宋"/>
          <w:color w:val="000000"/>
          <w:kern w:val="0"/>
          <w:sz w:val="32"/>
          <w:szCs w:val="32"/>
          <w:lang w:val="zh-CN"/>
        </w:rPr>
        <w:t>小时内提出，超过时效将不予受理。申诉时，应按照规定的程序由参赛队领队向仲裁组递交书面申诉报告。报告应对申诉事件的现象、发生的时间、涉及到的人员、申诉依据与理由等进行充分、实事求是的叙述。事实依据不充分、仅凭主观臆断的申诉不予受理。申诉报告须有申诉的参赛选手、领队签名。</w:t>
      </w:r>
    </w:p>
    <w:p w14:paraId="4D740065">
      <w:pPr>
        <w:autoSpaceDE w:val="0"/>
        <w:autoSpaceDN w:val="0"/>
        <w:adjustRightInd w:val="0"/>
        <w:spacing w:line="480" w:lineRule="exact"/>
        <w:ind w:firstLine="640" w:firstLineChars="200"/>
        <w:jc w:val="left"/>
        <w:rPr>
          <w:rFonts w:ascii="仿宋" w:hAnsi="仿宋" w:eastAsia="仿宋" w:cs="Times New Roman"/>
          <w:color w:val="000000"/>
          <w:kern w:val="0"/>
          <w:sz w:val="32"/>
          <w:szCs w:val="32"/>
          <w:lang w:val="zh-CN"/>
        </w:rPr>
      </w:pPr>
      <w:r>
        <w:rPr>
          <w:rFonts w:hint="eastAsia" w:ascii="仿宋" w:hAnsi="仿宋" w:eastAsia="仿宋" w:cs="仿宋"/>
          <w:sz w:val="32"/>
          <w:szCs w:val="32"/>
          <w:lang w:val="zh-CN"/>
        </w:rPr>
        <w:t>大赛仲裁组负责受理大赛中出现的申诉复议并进行仲裁，以保证竞赛顺利进行和竞赛结果公平、公正。仲裁组的裁决为最终裁决，参赛队不得因申诉或对仲裁处理意见不服而停止比赛或滋事，否则按弃权处理。</w:t>
      </w:r>
    </w:p>
    <w:p w14:paraId="364688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LinTimes" w:hAnsi="LinTimes" w:eastAsia="黑体" w:cs="黑体"/>
          <w:sz w:val="32"/>
          <w:szCs w:val="32"/>
          <w:lang w:val="zh-CN" w:eastAsia="zh-CN"/>
        </w:rPr>
      </w:pPr>
      <w:bookmarkStart w:id="57" w:name="_Toc20136_WPSOffice_Level1"/>
      <w:bookmarkStart w:id="58" w:name="_Toc16039"/>
      <w:r>
        <w:rPr>
          <w:rFonts w:hint="eastAsia" w:ascii="LinTimes" w:hAnsi="LinTimes" w:eastAsia="黑体" w:cs="黑体"/>
          <w:sz w:val="32"/>
          <w:szCs w:val="32"/>
          <w:lang w:val="zh-CN" w:eastAsia="zh-CN"/>
        </w:rPr>
        <w:t>八、其他</w:t>
      </w:r>
      <w:bookmarkEnd w:id="57"/>
      <w:bookmarkEnd w:id="58"/>
      <w:r>
        <w:rPr>
          <w:rFonts w:hint="eastAsia" w:ascii="LinTimes" w:hAnsi="LinTimes" w:eastAsia="黑体" w:cs="黑体"/>
          <w:sz w:val="32"/>
          <w:szCs w:val="32"/>
          <w:lang w:val="zh-CN" w:eastAsia="zh-CN"/>
        </w:rPr>
        <w:t xml:space="preserve"> </w:t>
      </w:r>
    </w:p>
    <w:p w14:paraId="1A1A0BBC">
      <w:pPr>
        <w:spacing w:line="480" w:lineRule="exact"/>
        <w:ind w:firstLine="640" w:firstLineChars="200"/>
        <w:rPr>
          <w:rFonts w:ascii="仿宋" w:hAnsi="仿宋" w:eastAsia="仿宋" w:cs="Times New Roman"/>
          <w:sz w:val="32"/>
          <w:szCs w:val="32"/>
        </w:rPr>
      </w:pPr>
      <w:r>
        <w:rPr>
          <w:rFonts w:hint="eastAsia" w:ascii="仿宋" w:hAnsi="仿宋" w:eastAsia="仿宋" w:cs="仿宋"/>
          <w:color w:val="000000"/>
          <w:kern w:val="0"/>
          <w:sz w:val="32"/>
          <w:szCs w:val="32"/>
          <w:lang w:val="zh-CN"/>
        </w:rPr>
        <w:t>（一）本技术文件适用于</w:t>
      </w:r>
      <w:r>
        <w:rPr>
          <w:rFonts w:hint="eastAsia" w:ascii="仿宋" w:hAnsi="仿宋" w:eastAsia="仿宋" w:cs="仿宋"/>
          <w:sz w:val="32"/>
          <w:szCs w:val="32"/>
        </w:rPr>
        <w:t>第</w:t>
      </w:r>
      <w:r>
        <w:rPr>
          <w:rFonts w:hint="eastAsia" w:ascii="仿宋" w:hAnsi="仿宋" w:eastAsia="仿宋" w:cs="仿宋"/>
          <w:sz w:val="32"/>
          <w:szCs w:val="32"/>
          <w:lang w:val="en-US" w:eastAsia="zh-CN"/>
        </w:rPr>
        <w:t>四</w:t>
      </w:r>
      <w:r>
        <w:rPr>
          <w:rFonts w:hint="eastAsia" w:ascii="仿宋" w:hAnsi="仿宋" w:eastAsia="仿宋" w:cs="仿宋"/>
          <w:sz w:val="32"/>
          <w:szCs w:val="32"/>
        </w:rPr>
        <w:t>届广西新能源汽车关键技术技能大赛</w:t>
      </w:r>
      <w:r>
        <w:rPr>
          <w:rFonts w:hint="eastAsia" w:ascii="仿宋" w:hAnsi="仿宋" w:eastAsia="仿宋" w:cs="仿宋"/>
          <w:sz w:val="32"/>
          <w:szCs w:val="32"/>
          <w:lang w:val="en-US" w:eastAsia="zh-CN"/>
        </w:rPr>
        <w:t>机动车检测工</w:t>
      </w:r>
      <w:r>
        <w:rPr>
          <w:rFonts w:hint="eastAsia" w:ascii="仿宋" w:hAnsi="仿宋" w:eastAsia="仿宋" w:cs="仿宋"/>
          <w:sz w:val="32"/>
          <w:szCs w:val="32"/>
        </w:rPr>
        <w:t>项目</w:t>
      </w:r>
      <w:r>
        <w:rPr>
          <w:rFonts w:hint="eastAsia" w:ascii="仿宋" w:hAnsi="仿宋" w:eastAsia="仿宋" w:cs="仿宋"/>
          <w:color w:val="000000"/>
          <w:kern w:val="0"/>
          <w:sz w:val="32"/>
          <w:szCs w:val="32"/>
          <w:lang w:val="zh-CN"/>
        </w:rPr>
        <w:t>。</w:t>
      </w:r>
    </w:p>
    <w:p w14:paraId="02381999">
      <w:pPr>
        <w:spacing w:line="480" w:lineRule="exact"/>
        <w:ind w:firstLine="640" w:firstLineChars="200"/>
        <w:rPr>
          <w:rFonts w:ascii="仿宋" w:hAnsi="仿宋" w:eastAsia="仿宋" w:cs="Times New Roman"/>
          <w:color w:val="FF00FF"/>
          <w:kern w:val="0"/>
          <w:sz w:val="32"/>
          <w:szCs w:val="32"/>
          <w:lang w:val="zh-CN"/>
        </w:rPr>
      </w:pPr>
      <w:r>
        <w:rPr>
          <w:rFonts w:hint="eastAsia" w:ascii="仿宋" w:hAnsi="仿宋" w:eastAsia="仿宋" w:cs="仿宋"/>
          <w:color w:val="000000"/>
          <w:kern w:val="0"/>
          <w:sz w:val="32"/>
          <w:szCs w:val="32"/>
          <w:lang w:val="zh-CN"/>
        </w:rPr>
        <w:t>（二）本技术文件最终解释权归</w:t>
      </w:r>
      <w:r>
        <w:rPr>
          <w:rFonts w:hint="eastAsia" w:ascii="仿宋" w:hAnsi="仿宋" w:eastAsia="仿宋" w:cs="仿宋"/>
          <w:sz w:val="32"/>
          <w:szCs w:val="32"/>
        </w:rPr>
        <w:t>第</w:t>
      </w:r>
      <w:r>
        <w:rPr>
          <w:rFonts w:hint="eastAsia" w:ascii="仿宋" w:hAnsi="仿宋" w:eastAsia="仿宋" w:cs="仿宋"/>
          <w:sz w:val="32"/>
          <w:szCs w:val="32"/>
          <w:lang w:val="en-US" w:eastAsia="zh-CN"/>
        </w:rPr>
        <w:t>四</w:t>
      </w:r>
      <w:r>
        <w:rPr>
          <w:rFonts w:hint="eastAsia" w:ascii="仿宋" w:hAnsi="仿宋" w:eastAsia="仿宋" w:cs="仿宋"/>
          <w:sz w:val="32"/>
          <w:szCs w:val="32"/>
        </w:rPr>
        <w:t>届广西新能源汽车关键技术技能</w:t>
      </w:r>
      <w:r>
        <w:rPr>
          <w:rFonts w:hint="eastAsia" w:ascii="仿宋" w:hAnsi="仿宋" w:eastAsia="仿宋" w:cs="仿宋"/>
          <w:color w:val="000000"/>
          <w:kern w:val="0"/>
          <w:sz w:val="32"/>
          <w:szCs w:val="32"/>
          <w:lang w:val="zh-CN"/>
        </w:rPr>
        <w:t>大赛组委会所有。</w:t>
      </w:r>
    </w:p>
    <w:p w14:paraId="0AD29C2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ascii="仿宋_GB2312" w:hAnsi="仿宋_GB2312" w:eastAsia="仿宋_GB2312" w:cs="仿宋_GB2312"/>
          <w:sz w:val="24"/>
          <w:szCs w:val="24"/>
        </w:rPr>
      </w:pPr>
      <w:r>
        <w:rPr>
          <w:rFonts w:ascii="LinTimes" w:hAnsi="LinTimes" w:eastAsia="仿宋_GB2312" w:cs="Times New Roman"/>
          <w:b/>
          <w:bCs/>
          <w:sz w:val="32"/>
          <w:szCs w:val="32"/>
        </w:rPr>
        <w:br w:type="page"/>
      </w:r>
      <w:bookmarkStart w:id="59" w:name="_Toc26400"/>
      <w:r>
        <w:rPr>
          <w:rFonts w:hint="eastAsia" w:ascii="黑体" w:hAnsi="黑体" w:eastAsia="黑体" w:cs="黑体"/>
          <w:sz w:val="32"/>
          <w:szCs w:val="32"/>
          <w:lang w:val="zh-CN" w:eastAsia="zh-CN"/>
        </w:rPr>
        <w:t>附件</w:t>
      </w:r>
      <w:r>
        <w:rPr>
          <w:rFonts w:hint="eastAsia" w:ascii="黑体" w:hAnsi="黑体" w:eastAsia="黑体" w:cs="黑体"/>
          <w:sz w:val="32"/>
          <w:szCs w:val="32"/>
          <w:lang w:val="en-US" w:eastAsia="zh-CN"/>
        </w:rPr>
        <w:t>1</w:t>
      </w:r>
      <w:r>
        <w:rPr>
          <w:rFonts w:hint="eastAsia" w:ascii="黑体" w:hAnsi="黑体" w:eastAsia="黑体" w:cs="黑体"/>
          <w:sz w:val="32"/>
          <w:szCs w:val="32"/>
          <w:lang w:val="zh-CN" w:eastAsia="zh-CN"/>
        </w:rPr>
        <w:t>：竞赛平台主要设备技术指标</w:t>
      </w:r>
      <w:bookmarkEnd w:id="59"/>
    </w:p>
    <w:p w14:paraId="33242913">
      <w:pPr>
        <w:spacing w:before="319" w:beforeLines="100" w:line="288" w:lineRule="auto"/>
        <w:ind w:firstLine="480" w:firstLineChars="200"/>
        <w:outlineLvl w:val="0"/>
        <w:rPr>
          <w:rFonts w:hint="eastAsia" w:ascii="仿宋" w:hAnsi="仿宋" w:eastAsia="仿宋" w:cs="仿宋"/>
          <w:sz w:val="24"/>
          <w:szCs w:val="24"/>
        </w:rPr>
      </w:pPr>
      <w:bookmarkStart w:id="60" w:name="_Toc23001_WPSOffice_Level2"/>
      <w:bookmarkStart w:id="61" w:name="_Toc31881"/>
      <w:r>
        <w:rPr>
          <w:rFonts w:hint="eastAsia" w:ascii="仿宋" w:hAnsi="仿宋" w:eastAsia="仿宋" w:cs="仿宋"/>
          <w:sz w:val="24"/>
          <w:szCs w:val="24"/>
        </w:rPr>
        <w:t>（一）智能网联汽车乘用车平台技术指标</w:t>
      </w:r>
      <w:bookmarkEnd w:id="60"/>
      <w:bookmarkEnd w:id="61"/>
    </w:p>
    <w:p w14:paraId="3D54B483">
      <w:pPr>
        <w:spacing w:line="288" w:lineRule="auto"/>
        <w:ind w:firstLine="475" w:firstLineChars="198"/>
        <w:outlineLvl w:val="1"/>
        <w:rPr>
          <w:rFonts w:hint="eastAsia" w:ascii="仿宋" w:hAnsi="仿宋" w:eastAsia="仿宋" w:cs="仿宋"/>
          <w:sz w:val="24"/>
          <w:szCs w:val="24"/>
        </w:rPr>
      </w:pPr>
      <w:bookmarkStart w:id="62" w:name="_Toc2436"/>
      <w:r>
        <w:rPr>
          <w:rFonts w:hint="eastAsia" w:ascii="仿宋" w:hAnsi="仿宋" w:eastAsia="仿宋" w:cs="仿宋"/>
          <w:sz w:val="24"/>
          <w:szCs w:val="24"/>
        </w:rPr>
        <w:t>1.纯电动乘用车</w:t>
      </w:r>
      <w:bookmarkEnd w:id="62"/>
    </w:p>
    <w:p w14:paraId="77C00B78">
      <w:pPr>
        <w:spacing w:line="28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纯电动汽车，三元锂电池，永磁同步电机，最高车速大于120km/h，续航里程大于400KM，平台具备独立网关，全车采用总线通讯，BMS具备过充、过放、仪表显示与读取等功能，具备ACC、AEB、全景环视等高级驾驶辅助功能，设有急停开关。车辆基本技术参数（见表</w:t>
      </w:r>
      <w:r>
        <w:rPr>
          <w:rFonts w:hint="eastAsia" w:ascii="仿宋" w:hAnsi="仿宋" w:eastAsia="仿宋" w:cs="仿宋"/>
          <w:sz w:val="24"/>
          <w:szCs w:val="24"/>
          <w:lang w:val="en-US" w:eastAsia="zh-CN"/>
        </w:rPr>
        <w:t>8</w:t>
      </w:r>
      <w:r>
        <w:rPr>
          <w:rFonts w:hint="eastAsia" w:ascii="仿宋" w:hAnsi="仿宋" w:eastAsia="仿宋" w:cs="仿宋"/>
          <w:sz w:val="24"/>
          <w:szCs w:val="24"/>
        </w:rPr>
        <w:t>）：</w:t>
      </w:r>
    </w:p>
    <w:p w14:paraId="3C7E9307">
      <w:pPr>
        <w:spacing w:line="288" w:lineRule="auto"/>
        <w:jc w:val="center"/>
        <w:rPr>
          <w:rFonts w:hint="eastAsia" w:ascii="仿宋" w:hAnsi="仿宋" w:eastAsia="仿宋" w:cs="仿宋"/>
          <w:sz w:val="24"/>
          <w:szCs w:val="24"/>
        </w:rPr>
      </w:pPr>
      <w:r>
        <w:rPr>
          <w:rFonts w:hint="eastAsia" w:ascii="仿宋" w:hAnsi="仿宋" w:eastAsia="仿宋" w:cs="仿宋"/>
          <w:sz w:val="24"/>
          <w:szCs w:val="24"/>
        </w:rPr>
        <w:t>表</w:t>
      </w:r>
      <w:r>
        <w:rPr>
          <w:rFonts w:hint="eastAsia" w:ascii="仿宋" w:hAnsi="仿宋" w:eastAsia="仿宋" w:cs="仿宋"/>
          <w:sz w:val="24"/>
          <w:szCs w:val="24"/>
          <w:lang w:val="en-US" w:eastAsia="zh-CN"/>
        </w:rPr>
        <w:t>8</w:t>
      </w:r>
      <w:r>
        <w:rPr>
          <w:rFonts w:hint="eastAsia" w:ascii="仿宋" w:hAnsi="仿宋" w:eastAsia="仿宋" w:cs="仿宋"/>
          <w:sz w:val="24"/>
          <w:szCs w:val="24"/>
        </w:rPr>
        <w:t xml:space="preserve"> 线控车辆技术参数</w:t>
      </w:r>
    </w:p>
    <w:tbl>
      <w:tblPr>
        <w:tblStyle w:val="20"/>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3"/>
        <w:gridCol w:w="1002"/>
        <w:gridCol w:w="6845"/>
      </w:tblGrid>
      <w:tr w14:paraId="22F43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pct"/>
            <w:vAlign w:val="center"/>
          </w:tcPr>
          <w:p w14:paraId="63821703">
            <w:pPr>
              <w:spacing w:before="100" w:beforeAutospacing="1" w:line="288" w:lineRule="auto"/>
              <w:jc w:val="center"/>
              <w:rPr>
                <w:rFonts w:hint="eastAsia" w:ascii="仿宋" w:hAnsi="仿宋" w:eastAsia="仿宋" w:cs="仿宋"/>
                <w:sz w:val="24"/>
                <w:szCs w:val="24"/>
              </w:rPr>
            </w:pPr>
            <w:r>
              <w:rPr>
                <w:rFonts w:hint="eastAsia" w:ascii="仿宋" w:hAnsi="仿宋" w:eastAsia="仿宋" w:cs="仿宋"/>
                <w:sz w:val="24"/>
                <w:szCs w:val="24"/>
              </w:rPr>
              <w:t>序号</w:t>
            </w:r>
          </w:p>
        </w:tc>
        <w:tc>
          <w:tcPr>
            <w:tcW w:w="567" w:type="pct"/>
            <w:vAlign w:val="center"/>
          </w:tcPr>
          <w:p w14:paraId="27932DBD">
            <w:pPr>
              <w:spacing w:before="100" w:beforeAutospacing="1" w:line="288" w:lineRule="auto"/>
              <w:jc w:val="center"/>
              <w:rPr>
                <w:rFonts w:hint="eastAsia" w:ascii="仿宋" w:hAnsi="仿宋" w:eastAsia="仿宋" w:cs="仿宋"/>
                <w:sz w:val="24"/>
                <w:szCs w:val="24"/>
              </w:rPr>
            </w:pPr>
            <w:r>
              <w:rPr>
                <w:rFonts w:hint="eastAsia" w:ascii="仿宋" w:hAnsi="仿宋" w:eastAsia="仿宋" w:cs="仿宋"/>
                <w:sz w:val="24"/>
                <w:szCs w:val="24"/>
              </w:rPr>
              <w:t>组成</w:t>
            </w:r>
          </w:p>
        </w:tc>
        <w:tc>
          <w:tcPr>
            <w:tcW w:w="3874" w:type="pct"/>
            <w:vAlign w:val="center"/>
          </w:tcPr>
          <w:p w14:paraId="7956B636">
            <w:pPr>
              <w:spacing w:before="100" w:beforeAutospacing="1" w:line="288" w:lineRule="auto"/>
              <w:rPr>
                <w:rFonts w:hint="eastAsia" w:ascii="仿宋" w:hAnsi="仿宋" w:eastAsia="仿宋" w:cs="仿宋"/>
                <w:sz w:val="24"/>
                <w:szCs w:val="24"/>
              </w:rPr>
            </w:pPr>
            <w:r>
              <w:rPr>
                <w:rFonts w:hint="eastAsia" w:ascii="仿宋" w:hAnsi="仿宋" w:eastAsia="仿宋" w:cs="仿宋"/>
                <w:sz w:val="24"/>
                <w:szCs w:val="24"/>
              </w:rPr>
              <w:t>技术参数</w:t>
            </w:r>
          </w:p>
        </w:tc>
      </w:tr>
      <w:tr w14:paraId="303D9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57" w:type="pct"/>
            <w:vMerge w:val="restart"/>
            <w:vAlign w:val="center"/>
          </w:tcPr>
          <w:p w14:paraId="47D700CA">
            <w:pPr>
              <w:spacing w:before="100" w:beforeAutospacing="1" w:line="288" w:lineRule="auto"/>
              <w:jc w:val="center"/>
              <w:rPr>
                <w:rFonts w:hint="eastAsia" w:ascii="仿宋" w:hAnsi="仿宋" w:eastAsia="仿宋" w:cs="仿宋"/>
                <w:sz w:val="24"/>
                <w:szCs w:val="24"/>
              </w:rPr>
            </w:pPr>
            <w:r>
              <w:rPr>
                <w:rFonts w:hint="eastAsia" w:ascii="仿宋" w:hAnsi="仿宋" w:eastAsia="仿宋" w:cs="仿宋"/>
                <w:sz w:val="24"/>
                <w:szCs w:val="24"/>
              </w:rPr>
              <w:t>1</w:t>
            </w:r>
          </w:p>
        </w:tc>
        <w:tc>
          <w:tcPr>
            <w:tcW w:w="567" w:type="pct"/>
            <w:vMerge w:val="restart"/>
            <w:vAlign w:val="center"/>
          </w:tcPr>
          <w:p w14:paraId="3EE16866">
            <w:pPr>
              <w:spacing w:before="100" w:beforeAutospacing="1" w:line="288" w:lineRule="auto"/>
              <w:jc w:val="center"/>
              <w:rPr>
                <w:rFonts w:hint="eastAsia" w:ascii="仿宋" w:hAnsi="仿宋" w:eastAsia="仿宋" w:cs="仿宋"/>
                <w:sz w:val="24"/>
                <w:szCs w:val="24"/>
              </w:rPr>
            </w:pPr>
            <w:r>
              <w:rPr>
                <w:rFonts w:hint="eastAsia" w:ascii="仿宋" w:hAnsi="仿宋" w:eastAsia="仿宋" w:cs="仿宋"/>
                <w:sz w:val="24"/>
                <w:szCs w:val="24"/>
              </w:rPr>
              <w:t>整车</w:t>
            </w:r>
          </w:p>
        </w:tc>
        <w:tc>
          <w:tcPr>
            <w:tcW w:w="3874" w:type="pct"/>
          </w:tcPr>
          <w:p w14:paraId="758BB2F7">
            <w:pPr>
              <w:spacing w:before="100" w:beforeAutospacing="1" w:line="288" w:lineRule="auto"/>
              <w:rPr>
                <w:rFonts w:hint="eastAsia" w:ascii="仿宋" w:hAnsi="仿宋" w:eastAsia="仿宋" w:cs="仿宋"/>
                <w:sz w:val="24"/>
                <w:szCs w:val="24"/>
              </w:rPr>
            </w:pPr>
            <w:r>
              <w:rPr>
                <w:rFonts w:hint="eastAsia" w:ascii="仿宋" w:hAnsi="仿宋" w:eastAsia="仿宋" w:cs="仿宋"/>
                <w:sz w:val="24"/>
                <w:szCs w:val="24"/>
              </w:rPr>
              <w:t>能源类型：纯电动</w:t>
            </w:r>
          </w:p>
        </w:tc>
      </w:tr>
      <w:tr w14:paraId="2ED9D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pct"/>
            <w:vMerge w:val="continue"/>
            <w:vAlign w:val="center"/>
          </w:tcPr>
          <w:p w14:paraId="2F7255C9">
            <w:pPr>
              <w:spacing w:before="100" w:beforeAutospacing="1" w:line="288" w:lineRule="auto"/>
              <w:jc w:val="center"/>
              <w:rPr>
                <w:rFonts w:hint="eastAsia" w:ascii="仿宋" w:hAnsi="仿宋" w:eastAsia="仿宋" w:cs="仿宋"/>
                <w:sz w:val="24"/>
                <w:szCs w:val="24"/>
              </w:rPr>
            </w:pPr>
          </w:p>
        </w:tc>
        <w:tc>
          <w:tcPr>
            <w:tcW w:w="567" w:type="pct"/>
            <w:vMerge w:val="continue"/>
            <w:vAlign w:val="center"/>
          </w:tcPr>
          <w:p w14:paraId="651C51C6">
            <w:pPr>
              <w:spacing w:before="100" w:beforeAutospacing="1" w:line="288" w:lineRule="auto"/>
              <w:jc w:val="center"/>
              <w:rPr>
                <w:rFonts w:hint="eastAsia" w:ascii="仿宋" w:hAnsi="仿宋" w:eastAsia="仿宋" w:cs="仿宋"/>
                <w:sz w:val="24"/>
                <w:szCs w:val="24"/>
              </w:rPr>
            </w:pPr>
          </w:p>
        </w:tc>
        <w:tc>
          <w:tcPr>
            <w:tcW w:w="3874" w:type="pct"/>
          </w:tcPr>
          <w:p w14:paraId="1931CFF8">
            <w:pPr>
              <w:spacing w:before="100" w:beforeAutospacing="1" w:line="288" w:lineRule="auto"/>
              <w:rPr>
                <w:rFonts w:hint="eastAsia" w:ascii="仿宋" w:hAnsi="仿宋" w:eastAsia="仿宋" w:cs="仿宋"/>
                <w:sz w:val="24"/>
                <w:szCs w:val="24"/>
              </w:rPr>
            </w:pPr>
            <w:r>
              <w:rPr>
                <w:rFonts w:hint="eastAsia" w:ascii="仿宋" w:hAnsi="仿宋" w:eastAsia="仿宋" w:cs="仿宋"/>
                <w:sz w:val="24"/>
                <w:szCs w:val="24"/>
              </w:rPr>
              <w:t>最大车速：≥120km/h</w:t>
            </w:r>
          </w:p>
        </w:tc>
      </w:tr>
      <w:tr w14:paraId="213E5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pct"/>
            <w:vMerge w:val="continue"/>
            <w:vAlign w:val="center"/>
          </w:tcPr>
          <w:p w14:paraId="47841E84">
            <w:pPr>
              <w:spacing w:before="100" w:beforeAutospacing="1" w:line="288" w:lineRule="auto"/>
              <w:jc w:val="center"/>
              <w:rPr>
                <w:rFonts w:hint="eastAsia" w:ascii="仿宋" w:hAnsi="仿宋" w:eastAsia="仿宋" w:cs="仿宋"/>
                <w:sz w:val="24"/>
                <w:szCs w:val="24"/>
              </w:rPr>
            </w:pPr>
          </w:p>
        </w:tc>
        <w:tc>
          <w:tcPr>
            <w:tcW w:w="567" w:type="pct"/>
            <w:vMerge w:val="continue"/>
            <w:vAlign w:val="center"/>
          </w:tcPr>
          <w:p w14:paraId="263DE9F4">
            <w:pPr>
              <w:spacing w:before="100" w:beforeAutospacing="1" w:line="288" w:lineRule="auto"/>
              <w:jc w:val="center"/>
              <w:rPr>
                <w:rFonts w:hint="eastAsia" w:ascii="仿宋" w:hAnsi="仿宋" w:eastAsia="仿宋" w:cs="仿宋"/>
                <w:sz w:val="24"/>
                <w:szCs w:val="24"/>
              </w:rPr>
            </w:pPr>
          </w:p>
        </w:tc>
        <w:tc>
          <w:tcPr>
            <w:tcW w:w="3874" w:type="pct"/>
          </w:tcPr>
          <w:p w14:paraId="1001044D">
            <w:pPr>
              <w:spacing w:before="100" w:beforeAutospacing="1" w:line="288" w:lineRule="auto"/>
              <w:rPr>
                <w:rFonts w:hint="eastAsia" w:ascii="仿宋" w:hAnsi="仿宋" w:eastAsia="仿宋" w:cs="仿宋"/>
                <w:sz w:val="24"/>
                <w:szCs w:val="24"/>
              </w:rPr>
            </w:pPr>
            <w:r>
              <w:rPr>
                <w:rFonts w:hint="eastAsia" w:ascii="仿宋" w:hAnsi="仿宋" w:eastAsia="仿宋" w:cs="仿宋"/>
                <w:sz w:val="24"/>
                <w:szCs w:val="24"/>
              </w:rPr>
              <w:t>底盘结构：前麦弗逊独立悬架，后多连杆独立悬挂</w:t>
            </w:r>
          </w:p>
        </w:tc>
      </w:tr>
      <w:tr w14:paraId="2D341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pct"/>
            <w:vMerge w:val="continue"/>
            <w:vAlign w:val="center"/>
          </w:tcPr>
          <w:p w14:paraId="7E73C7CA">
            <w:pPr>
              <w:spacing w:before="100" w:beforeAutospacing="1" w:line="288" w:lineRule="auto"/>
              <w:jc w:val="center"/>
              <w:rPr>
                <w:rFonts w:hint="eastAsia" w:ascii="仿宋" w:hAnsi="仿宋" w:eastAsia="仿宋" w:cs="仿宋"/>
                <w:sz w:val="24"/>
                <w:szCs w:val="24"/>
              </w:rPr>
            </w:pPr>
          </w:p>
        </w:tc>
        <w:tc>
          <w:tcPr>
            <w:tcW w:w="567" w:type="pct"/>
            <w:vMerge w:val="continue"/>
            <w:vAlign w:val="center"/>
          </w:tcPr>
          <w:p w14:paraId="5F86DE5A">
            <w:pPr>
              <w:spacing w:before="100" w:beforeAutospacing="1" w:line="288" w:lineRule="auto"/>
              <w:jc w:val="center"/>
              <w:rPr>
                <w:rFonts w:hint="eastAsia" w:ascii="仿宋" w:hAnsi="仿宋" w:eastAsia="仿宋" w:cs="仿宋"/>
                <w:sz w:val="24"/>
                <w:szCs w:val="24"/>
              </w:rPr>
            </w:pPr>
          </w:p>
        </w:tc>
        <w:tc>
          <w:tcPr>
            <w:tcW w:w="3874" w:type="pct"/>
          </w:tcPr>
          <w:p w14:paraId="5C7EC80D">
            <w:pPr>
              <w:spacing w:before="100" w:beforeAutospacing="1" w:line="288" w:lineRule="auto"/>
              <w:rPr>
                <w:rFonts w:hint="eastAsia" w:ascii="仿宋" w:hAnsi="仿宋" w:eastAsia="仿宋" w:cs="仿宋"/>
                <w:sz w:val="24"/>
                <w:szCs w:val="24"/>
              </w:rPr>
            </w:pPr>
            <w:r>
              <w:rPr>
                <w:rFonts w:hint="eastAsia" w:ascii="仿宋" w:hAnsi="仿宋" w:eastAsia="仿宋" w:cs="仿宋"/>
                <w:sz w:val="24"/>
                <w:szCs w:val="24"/>
              </w:rPr>
              <w:t>车体结构：承载式</w:t>
            </w:r>
          </w:p>
        </w:tc>
      </w:tr>
      <w:tr w14:paraId="7AFAE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pct"/>
            <w:vMerge w:val="restart"/>
            <w:vAlign w:val="center"/>
          </w:tcPr>
          <w:p w14:paraId="5BD0E662">
            <w:pPr>
              <w:spacing w:before="100" w:beforeAutospacing="1" w:line="288" w:lineRule="auto"/>
              <w:jc w:val="center"/>
              <w:rPr>
                <w:rFonts w:hint="eastAsia" w:ascii="仿宋" w:hAnsi="仿宋" w:eastAsia="仿宋" w:cs="仿宋"/>
                <w:sz w:val="24"/>
                <w:szCs w:val="24"/>
              </w:rPr>
            </w:pPr>
            <w:r>
              <w:rPr>
                <w:rFonts w:hint="eastAsia" w:ascii="仿宋" w:hAnsi="仿宋" w:eastAsia="仿宋" w:cs="仿宋"/>
                <w:sz w:val="24"/>
                <w:szCs w:val="24"/>
              </w:rPr>
              <w:t>3</w:t>
            </w:r>
          </w:p>
        </w:tc>
        <w:tc>
          <w:tcPr>
            <w:tcW w:w="567" w:type="pct"/>
            <w:vMerge w:val="restart"/>
            <w:vAlign w:val="center"/>
          </w:tcPr>
          <w:p w14:paraId="1DB95A18">
            <w:pPr>
              <w:spacing w:before="100" w:beforeAutospacing="1" w:line="288" w:lineRule="auto"/>
              <w:jc w:val="center"/>
              <w:rPr>
                <w:rFonts w:hint="eastAsia" w:ascii="仿宋" w:hAnsi="仿宋" w:eastAsia="仿宋" w:cs="仿宋"/>
                <w:sz w:val="24"/>
                <w:szCs w:val="24"/>
              </w:rPr>
            </w:pPr>
            <w:r>
              <w:rPr>
                <w:rFonts w:hint="eastAsia" w:ascii="仿宋" w:hAnsi="仿宋" w:eastAsia="仿宋" w:cs="仿宋"/>
                <w:sz w:val="24"/>
                <w:szCs w:val="24"/>
              </w:rPr>
              <w:t>电池</w:t>
            </w:r>
          </w:p>
        </w:tc>
        <w:tc>
          <w:tcPr>
            <w:tcW w:w="3874" w:type="pct"/>
          </w:tcPr>
          <w:p w14:paraId="478F032E">
            <w:pPr>
              <w:spacing w:before="100" w:beforeAutospacing="1" w:line="288" w:lineRule="auto"/>
              <w:rPr>
                <w:rFonts w:hint="eastAsia" w:ascii="仿宋" w:hAnsi="仿宋" w:eastAsia="仿宋" w:cs="仿宋"/>
                <w:sz w:val="24"/>
                <w:szCs w:val="24"/>
              </w:rPr>
            </w:pPr>
            <w:r>
              <w:rPr>
                <w:rFonts w:hint="eastAsia" w:ascii="仿宋" w:hAnsi="仿宋" w:eastAsia="仿宋" w:cs="仿宋"/>
                <w:sz w:val="24"/>
                <w:szCs w:val="24"/>
              </w:rPr>
              <w:t>三元锂电池</w:t>
            </w:r>
          </w:p>
        </w:tc>
      </w:tr>
      <w:tr w14:paraId="1727A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pct"/>
            <w:vMerge w:val="continue"/>
            <w:vAlign w:val="center"/>
          </w:tcPr>
          <w:p w14:paraId="01501D7B">
            <w:pPr>
              <w:spacing w:before="100" w:beforeAutospacing="1" w:line="288" w:lineRule="auto"/>
              <w:jc w:val="center"/>
              <w:rPr>
                <w:rFonts w:hint="eastAsia" w:ascii="仿宋" w:hAnsi="仿宋" w:eastAsia="仿宋" w:cs="仿宋"/>
                <w:sz w:val="24"/>
                <w:szCs w:val="24"/>
              </w:rPr>
            </w:pPr>
          </w:p>
        </w:tc>
        <w:tc>
          <w:tcPr>
            <w:tcW w:w="567" w:type="pct"/>
            <w:vMerge w:val="continue"/>
            <w:vAlign w:val="center"/>
          </w:tcPr>
          <w:p w14:paraId="7142C3A1">
            <w:pPr>
              <w:spacing w:before="100" w:beforeAutospacing="1" w:line="288" w:lineRule="auto"/>
              <w:jc w:val="center"/>
              <w:rPr>
                <w:rFonts w:hint="eastAsia" w:ascii="仿宋" w:hAnsi="仿宋" w:eastAsia="仿宋" w:cs="仿宋"/>
                <w:sz w:val="24"/>
                <w:szCs w:val="24"/>
              </w:rPr>
            </w:pPr>
          </w:p>
        </w:tc>
        <w:tc>
          <w:tcPr>
            <w:tcW w:w="3874" w:type="pct"/>
          </w:tcPr>
          <w:p w14:paraId="5B2BD2DD">
            <w:pPr>
              <w:spacing w:before="100" w:beforeAutospacing="1" w:line="288" w:lineRule="auto"/>
              <w:rPr>
                <w:rFonts w:hint="eastAsia" w:ascii="仿宋" w:hAnsi="仿宋" w:eastAsia="仿宋" w:cs="仿宋"/>
                <w:sz w:val="24"/>
                <w:szCs w:val="24"/>
              </w:rPr>
            </w:pPr>
            <w:r>
              <w:rPr>
                <w:rFonts w:hint="eastAsia" w:ascii="仿宋" w:hAnsi="仿宋" w:eastAsia="仿宋" w:cs="仿宋"/>
                <w:sz w:val="24"/>
                <w:szCs w:val="24"/>
              </w:rPr>
              <w:t>电池容量：≥50kwh</w:t>
            </w:r>
          </w:p>
        </w:tc>
      </w:tr>
      <w:tr w14:paraId="50B1F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pct"/>
            <w:vMerge w:val="continue"/>
            <w:vAlign w:val="center"/>
          </w:tcPr>
          <w:p w14:paraId="0C749A9D">
            <w:pPr>
              <w:spacing w:before="100" w:beforeAutospacing="1" w:line="288" w:lineRule="auto"/>
              <w:jc w:val="center"/>
              <w:rPr>
                <w:rFonts w:hint="eastAsia" w:ascii="仿宋" w:hAnsi="仿宋" w:eastAsia="仿宋" w:cs="仿宋"/>
                <w:sz w:val="24"/>
                <w:szCs w:val="24"/>
              </w:rPr>
            </w:pPr>
          </w:p>
        </w:tc>
        <w:tc>
          <w:tcPr>
            <w:tcW w:w="567" w:type="pct"/>
            <w:vMerge w:val="continue"/>
            <w:vAlign w:val="center"/>
          </w:tcPr>
          <w:p w14:paraId="2B045B52">
            <w:pPr>
              <w:spacing w:before="100" w:beforeAutospacing="1" w:line="288" w:lineRule="auto"/>
              <w:jc w:val="center"/>
              <w:rPr>
                <w:rFonts w:hint="eastAsia" w:ascii="仿宋" w:hAnsi="仿宋" w:eastAsia="仿宋" w:cs="仿宋"/>
                <w:sz w:val="24"/>
                <w:szCs w:val="24"/>
              </w:rPr>
            </w:pPr>
          </w:p>
        </w:tc>
        <w:tc>
          <w:tcPr>
            <w:tcW w:w="3874" w:type="pct"/>
          </w:tcPr>
          <w:p w14:paraId="67D591E7">
            <w:pPr>
              <w:spacing w:before="100" w:beforeAutospacing="1" w:line="288" w:lineRule="auto"/>
              <w:rPr>
                <w:rFonts w:hint="eastAsia" w:ascii="仿宋" w:hAnsi="仿宋" w:eastAsia="仿宋" w:cs="仿宋"/>
                <w:sz w:val="24"/>
                <w:szCs w:val="24"/>
              </w:rPr>
            </w:pPr>
            <w:r>
              <w:rPr>
                <w:rFonts w:hint="eastAsia" w:ascii="仿宋" w:hAnsi="仿宋" w:eastAsia="仿宋" w:cs="仿宋"/>
                <w:sz w:val="24"/>
                <w:szCs w:val="24"/>
              </w:rPr>
              <w:t>纯电续航里程：≥400km</w:t>
            </w:r>
          </w:p>
        </w:tc>
      </w:tr>
      <w:tr w14:paraId="2EF56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pct"/>
            <w:vMerge w:val="continue"/>
            <w:vAlign w:val="center"/>
          </w:tcPr>
          <w:p w14:paraId="6A9CA247">
            <w:pPr>
              <w:spacing w:before="100" w:beforeAutospacing="1" w:line="288" w:lineRule="auto"/>
              <w:jc w:val="center"/>
              <w:rPr>
                <w:rFonts w:hint="eastAsia" w:ascii="仿宋" w:hAnsi="仿宋" w:eastAsia="仿宋" w:cs="仿宋"/>
                <w:sz w:val="24"/>
                <w:szCs w:val="24"/>
              </w:rPr>
            </w:pPr>
          </w:p>
        </w:tc>
        <w:tc>
          <w:tcPr>
            <w:tcW w:w="567" w:type="pct"/>
            <w:vMerge w:val="continue"/>
            <w:vAlign w:val="center"/>
          </w:tcPr>
          <w:p w14:paraId="0D36B963">
            <w:pPr>
              <w:spacing w:before="100" w:beforeAutospacing="1" w:line="288" w:lineRule="auto"/>
              <w:jc w:val="center"/>
              <w:rPr>
                <w:rFonts w:hint="eastAsia" w:ascii="仿宋" w:hAnsi="仿宋" w:eastAsia="仿宋" w:cs="仿宋"/>
                <w:sz w:val="24"/>
                <w:szCs w:val="24"/>
              </w:rPr>
            </w:pPr>
          </w:p>
        </w:tc>
        <w:tc>
          <w:tcPr>
            <w:tcW w:w="3874" w:type="pct"/>
          </w:tcPr>
          <w:p w14:paraId="2CEDE573">
            <w:pPr>
              <w:spacing w:before="100" w:beforeAutospacing="1" w:line="288" w:lineRule="auto"/>
              <w:rPr>
                <w:rFonts w:hint="eastAsia" w:ascii="仿宋" w:hAnsi="仿宋" w:eastAsia="仿宋" w:cs="仿宋"/>
                <w:sz w:val="24"/>
                <w:szCs w:val="24"/>
              </w:rPr>
            </w:pPr>
            <w:r>
              <w:rPr>
                <w:rFonts w:hint="eastAsia" w:ascii="仿宋" w:hAnsi="仿宋" w:eastAsia="仿宋" w:cs="仿宋"/>
                <w:sz w:val="24"/>
                <w:szCs w:val="24"/>
              </w:rPr>
              <w:t>快充时间：≤0.5h</w:t>
            </w:r>
          </w:p>
        </w:tc>
      </w:tr>
      <w:tr w14:paraId="35C10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pct"/>
            <w:vMerge w:val="continue"/>
            <w:vAlign w:val="center"/>
          </w:tcPr>
          <w:p w14:paraId="77ABFE83">
            <w:pPr>
              <w:spacing w:before="100" w:beforeAutospacing="1" w:line="288" w:lineRule="auto"/>
              <w:jc w:val="center"/>
              <w:rPr>
                <w:rFonts w:hint="eastAsia" w:ascii="仿宋" w:hAnsi="仿宋" w:eastAsia="仿宋" w:cs="仿宋"/>
                <w:sz w:val="24"/>
                <w:szCs w:val="24"/>
              </w:rPr>
            </w:pPr>
          </w:p>
        </w:tc>
        <w:tc>
          <w:tcPr>
            <w:tcW w:w="567" w:type="pct"/>
            <w:vMerge w:val="continue"/>
            <w:vAlign w:val="center"/>
          </w:tcPr>
          <w:p w14:paraId="65AE1859">
            <w:pPr>
              <w:spacing w:before="100" w:beforeAutospacing="1" w:line="288" w:lineRule="auto"/>
              <w:jc w:val="center"/>
              <w:rPr>
                <w:rFonts w:hint="eastAsia" w:ascii="仿宋" w:hAnsi="仿宋" w:eastAsia="仿宋" w:cs="仿宋"/>
                <w:sz w:val="24"/>
                <w:szCs w:val="24"/>
              </w:rPr>
            </w:pPr>
          </w:p>
        </w:tc>
        <w:tc>
          <w:tcPr>
            <w:tcW w:w="3874" w:type="pct"/>
          </w:tcPr>
          <w:p w14:paraId="080F9554">
            <w:pPr>
              <w:spacing w:before="100" w:beforeAutospacing="1" w:line="288" w:lineRule="auto"/>
              <w:rPr>
                <w:rFonts w:hint="eastAsia" w:ascii="仿宋" w:hAnsi="仿宋" w:eastAsia="仿宋" w:cs="仿宋"/>
                <w:sz w:val="24"/>
                <w:szCs w:val="24"/>
              </w:rPr>
            </w:pPr>
            <w:r>
              <w:rPr>
                <w:rFonts w:hint="eastAsia" w:ascii="仿宋" w:hAnsi="仿宋" w:eastAsia="仿宋" w:cs="仿宋"/>
                <w:sz w:val="24"/>
                <w:szCs w:val="24"/>
              </w:rPr>
              <w:t>电池温度管理系统：低温加热；液态冷却</w:t>
            </w:r>
          </w:p>
        </w:tc>
      </w:tr>
      <w:tr w14:paraId="49AA7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pct"/>
            <w:vMerge w:val="restart"/>
            <w:vAlign w:val="center"/>
          </w:tcPr>
          <w:p w14:paraId="47E9D58F">
            <w:pPr>
              <w:spacing w:before="100" w:beforeAutospacing="1" w:line="288" w:lineRule="auto"/>
              <w:jc w:val="center"/>
              <w:rPr>
                <w:rFonts w:hint="eastAsia" w:ascii="仿宋" w:hAnsi="仿宋" w:eastAsia="仿宋" w:cs="仿宋"/>
                <w:sz w:val="24"/>
                <w:szCs w:val="24"/>
              </w:rPr>
            </w:pPr>
            <w:r>
              <w:rPr>
                <w:rFonts w:hint="eastAsia" w:ascii="仿宋" w:hAnsi="仿宋" w:eastAsia="仿宋" w:cs="仿宋"/>
                <w:sz w:val="24"/>
                <w:szCs w:val="24"/>
              </w:rPr>
              <w:t>4</w:t>
            </w:r>
          </w:p>
        </w:tc>
        <w:tc>
          <w:tcPr>
            <w:tcW w:w="567" w:type="pct"/>
            <w:vMerge w:val="restart"/>
            <w:vAlign w:val="center"/>
          </w:tcPr>
          <w:p w14:paraId="3ACEF5DE">
            <w:pPr>
              <w:spacing w:before="100" w:beforeAutospacing="1" w:line="288" w:lineRule="auto"/>
              <w:jc w:val="center"/>
              <w:rPr>
                <w:rFonts w:hint="eastAsia" w:ascii="仿宋" w:hAnsi="仿宋" w:eastAsia="仿宋" w:cs="仿宋"/>
                <w:sz w:val="24"/>
                <w:szCs w:val="24"/>
              </w:rPr>
            </w:pPr>
            <w:r>
              <w:rPr>
                <w:rFonts w:hint="eastAsia" w:ascii="仿宋" w:hAnsi="仿宋" w:eastAsia="仿宋" w:cs="仿宋"/>
                <w:sz w:val="24"/>
                <w:szCs w:val="24"/>
              </w:rPr>
              <w:t>车轮制动</w:t>
            </w:r>
          </w:p>
        </w:tc>
        <w:tc>
          <w:tcPr>
            <w:tcW w:w="3874" w:type="pct"/>
          </w:tcPr>
          <w:p w14:paraId="0519FFDA">
            <w:pPr>
              <w:spacing w:before="100" w:beforeAutospacing="1" w:line="288" w:lineRule="auto"/>
              <w:rPr>
                <w:rFonts w:hint="eastAsia" w:ascii="仿宋" w:hAnsi="仿宋" w:eastAsia="仿宋" w:cs="仿宋"/>
                <w:sz w:val="24"/>
                <w:szCs w:val="24"/>
              </w:rPr>
            </w:pPr>
            <w:r>
              <w:rPr>
                <w:rFonts w:hint="eastAsia" w:ascii="仿宋" w:hAnsi="仿宋" w:eastAsia="仿宋" w:cs="仿宋"/>
                <w:sz w:val="24"/>
                <w:szCs w:val="24"/>
              </w:rPr>
              <w:t>前制动器类型：通风盘式</w:t>
            </w:r>
          </w:p>
        </w:tc>
      </w:tr>
      <w:tr w14:paraId="6E813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pct"/>
            <w:vMerge w:val="continue"/>
            <w:vAlign w:val="center"/>
          </w:tcPr>
          <w:p w14:paraId="69A1784C">
            <w:pPr>
              <w:spacing w:before="100" w:beforeAutospacing="1" w:line="288" w:lineRule="auto"/>
              <w:jc w:val="center"/>
              <w:rPr>
                <w:rFonts w:hint="eastAsia" w:ascii="仿宋" w:hAnsi="仿宋" w:eastAsia="仿宋" w:cs="仿宋"/>
                <w:sz w:val="24"/>
                <w:szCs w:val="24"/>
              </w:rPr>
            </w:pPr>
          </w:p>
        </w:tc>
        <w:tc>
          <w:tcPr>
            <w:tcW w:w="567" w:type="pct"/>
            <w:vMerge w:val="continue"/>
            <w:vAlign w:val="center"/>
          </w:tcPr>
          <w:p w14:paraId="426DBF50">
            <w:pPr>
              <w:spacing w:before="100" w:beforeAutospacing="1" w:line="288" w:lineRule="auto"/>
              <w:jc w:val="center"/>
              <w:rPr>
                <w:rFonts w:hint="eastAsia" w:ascii="仿宋" w:hAnsi="仿宋" w:eastAsia="仿宋" w:cs="仿宋"/>
                <w:sz w:val="24"/>
                <w:szCs w:val="24"/>
              </w:rPr>
            </w:pPr>
          </w:p>
        </w:tc>
        <w:tc>
          <w:tcPr>
            <w:tcW w:w="3874" w:type="pct"/>
          </w:tcPr>
          <w:p w14:paraId="4BD5C73E">
            <w:pPr>
              <w:spacing w:before="100" w:beforeAutospacing="1" w:line="288" w:lineRule="auto"/>
              <w:rPr>
                <w:rFonts w:hint="eastAsia" w:ascii="仿宋" w:hAnsi="仿宋" w:eastAsia="仿宋" w:cs="仿宋"/>
                <w:sz w:val="24"/>
                <w:szCs w:val="24"/>
              </w:rPr>
            </w:pPr>
            <w:r>
              <w:rPr>
                <w:rFonts w:hint="eastAsia" w:ascii="仿宋" w:hAnsi="仿宋" w:eastAsia="仿宋" w:cs="仿宋"/>
                <w:sz w:val="24"/>
                <w:szCs w:val="24"/>
              </w:rPr>
              <w:t>后制动器类型：实心盘式</w:t>
            </w:r>
          </w:p>
        </w:tc>
      </w:tr>
      <w:tr w14:paraId="4BD2F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pct"/>
            <w:vMerge w:val="continue"/>
            <w:vAlign w:val="center"/>
          </w:tcPr>
          <w:p w14:paraId="4D80CC56">
            <w:pPr>
              <w:spacing w:before="100" w:beforeAutospacing="1" w:line="288" w:lineRule="auto"/>
              <w:jc w:val="center"/>
              <w:rPr>
                <w:rFonts w:hint="eastAsia" w:ascii="仿宋" w:hAnsi="仿宋" w:eastAsia="仿宋" w:cs="仿宋"/>
                <w:sz w:val="24"/>
                <w:szCs w:val="24"/>
              </w:rPr>
            </w:pPr>
          </w:p>
        </w:tc>
        <w:tc>
          <w:tcPr>
            <w:tcW w:w="567" w:type="pct"/>
            <w:vMerge w:val="continue"/>
            <w:vAlign w:val="center"/>
          </w:tcPr>
          <w:p w14:paraId="7BDC93C6">
            <w:pPr>
              <w:spacing w:before="100" w:beforeAutospacing="1" w:line="288" w:lineRule="auto"/>
              <w:jc w:val="center"/>
              <w:rPr>
                <w:rFonts w:hint="eastAsia" w:ascii="仿宋" w:hAnsi="仿宋" w:eastAsia="仿宋" w:cs="仿宋"/>
                <w:sz w:val="24"/>
                <w:szCs w:val="24"/>
              </w:rPr>
            </w:pPr>
          </w:p>
        </w:tc>
        <w:tc>
          <w:tcPr>
            <w:tcW w:w="3874" w:type="pct"/>
          </w:tcPr>
          <w:p w14:paraId="3431A11C">
            <w:pPr>
              <w:spacing w:before="100" w:beforeAutospacing="1" w:line="288" w:lineRule="auto"/>
              <w:rPr>
                <w:rFonts w:hint="eastAsia" w:ascii="仿宋" w:hAnsi="仿宋" w:eastAsia="仿宋" w:cs="仿宋"/>
                <w:sz w:val="24"/>
                <w:szCs w:val="24"/>
              </w:rPr>
            </w:pPr>
            <w:r>
              <w:rPr>
                <w:rFonts w:hint="eastAsia" w:ascii="仿宋" w:hAnsi="仿宋" w:eastAsia="仿宋" w:cs="仿宋"/>
                <w:sz w:val="24"/>
                <w:szCs w:val="24"/>
              </w:rPr>
              <w:t>驻车制动类型：电子驻车</w:t>
            </w:r>
          </w:p>
        </w:tc>
      </w:tr>
      <w:tr w14:paraId="2DC83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pct"/>
            <w:vMerge w:val="continue"/>
            <w:vAlign w:val="center"/>
          </w:tcPr>
          <w:p w14:paraId="15B172E5">
            <w:pPr>
              <w:spacing w:before="100" w:beforeAutospacing="1" w:line="288" w:lineRule="auto"/>
              <w:jc w:val="center"/>
              <w:rPr>
                <w:rFonts w:hint="eastAsia" w:ascii="仿宋" w:hAnsi="仿宋" w:eastAsia="仿宋" w:cs="仿宋"/>
                <w:sz w:val="24"/>
                <w:szCs w:val="24"/>
              </w:rPr>
            </w:pPr>
          </w:p>
        </w:tc>
        <w:tc>
          <w:tcPr>
            <w:tcW w:w="567" w:type="pct"/>
            <w:vMerge w:val="continue"/>
            <w:vAlign w:val="center"/>
          </w:tcPr>
          <w:p w14:paraId="1881C903">
            <w:pPr>
              <w:spacing w:before="100" w:beforeAutospacing="1" w:line="288" w:lineRule="auto"/>
              <w:jc w:val="center"/>
              <w:rPr>
                <w:rFonts w:hint="eastAsia" w:ascii="仿宋" w:hAnsi="仿宋" w:eastAsia="仿宋" w:cs="仿宋"/>
                <w:sz w:val="24"/>
                <w:szCs w:val="24"/>
              </w:rPr>
            </w:pPr>
          </w:p>
        </w:tc>
        <w:tc>
          <w:tcPr>
            <w:tcW w:w="3874" w:type="pct"/>
          </w:tcPr>
          <w:p w14:paraId="3EC4D112">
            <w:pPr>
              <w:spacing w:before="100" w:beforeAutospacing="1" w:line="288" w:lineRule="auto"/>
              <w:rPr>
                <w:rFonts w:hint="eastAsia" w:ascii="仿宋" w:hAnsi="仿宋" w:eastAsia="仿宋" w:cs="仿宋"/>
                <w:sz w:val="24"/>
                <w:szCs w:val="24"/>
              </w:rPr>
            </w:pPr>
            <w:r>
              <w:rPr>
                <w:rFonts w:hint="eastAsia" w:ascii="仿宋" w:hAnsi="仿宋" w:eastAsia="仿宋" w:cs="仿宋"/>
                <w:sz w:val="24"/>
                <w:szCs w:val="24"/>
              </w:rPr>
              <w:t>电机布局：后置</w:t>
            </w:r>
          </w:p>
        </w:tc>
      </w:tr>
      <w:tr w14:paraId="522E88CE">
        <w:tblPrEx>
          <w:tblCellMar>
            <w:top w:w="0" w:type="dxa"/>
            <w:left w:w="108" w:type="dxa"/>
            <w:bottom w:w="0" w:type="dxa"/>
            <w:right w:w="108" w:type="dxa"/>
          </w:tblCellMar>
        </w:tblPrEx>
        <w:tc>
          <w:tcPr>
            <w:tcW w:w="557" w:type="pct"/>
            <w:vMerge w:val="continue"/>
            <w:vAlign w:val="center"/>
          </w:tcPr>
          <w:p w14:paraId="17775171">
            <w:pPr>
              <w:spacing w:before="100" w:beforeAutospacing="1" w:line="288" w:lineRule="auto"/>
              <w:jc w:val="center"/>
              <w:rPr>
                <w:rFonts w:hint="eastAsia" w:ascii="仿宋" w:hAnsi="仿宋" w:eastAsia="仿宋" w:cs="仿宋"/>
                <w:sz w:val="24"/>
                <w:szCs w:val="24"/>
              </w:rPr>
            </w:pPr>
          </w:p>
        </w:tc>
        <w:tc>
          <w:tcPr>
            <w:tcW w:w="567" w:type="pct"/>
            <w:vMerge w:val="continue"/>
            <w:vAlign w:val="center"/>
          </w:tcPr>
          <w:p w14:paraId="3A57B51C">
            <w:pPr>
              <w:spacing w:before="100" w:beforeAutospacing="1" w:line="288" w:lineRule="auto"/>
              <w:jc w:val="center"/>
              <w:rPr>
                <w:rFonts w:hint="eastAsia" w:ascii="仿宋" w:hAnsi="仿宋" w:eastAsia="仿宋" w:cs="仿宋"/>
                <w:sz w:val="24"/>
                <w:szCs w:val="24"/>
              </w:rPr>
            </w:pPr>
          </w:p>
        </w:tc>
        <w:tc>
          <w:tcPr>
            <w:tcW w:w="3874" w:type="pct"/>
          </w:tcPr>
          <w:p w14:paraId="10DCC02C">
            <w:pPr>
              <w:spacing w:before="100" w:beforeAutospacing="1" w:line="288" w:lineRule="auto"/>
              <w:rPr>
                <w:rFonts w:hint="eastAsia" w:ascii="仿宋" w:hAnsi="仿宋" w:eastAsia="仿宋" w:cs="仿宋"/>
                <w:sz w:val="24"/>
                <w:szCs w:val="24"/>
              </w:rPr>
            </w:pPr>
            <w:r>
              <w:rPr>
                <w:rFonts w:hint="eastAsia" w:ascii="仿宋" w:hAnsi="仿宋" w:eastAsia="仿宋" w:cs="仿宋"/>
                <w:sz w:val="24"/>
                <w:szCs w:val="24"/>
              </w:rPr>
              <w:t>电机类型：永磁同步</w:t>
            </w:r>
          </w:p>
        </w:tc>
      </w:tr>
      <w:tr w14:paraId="32DA9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pct"/>
            <w:vMerge w:val="continue"/>
            <w:vAlign w:val="center"/>
          </w:tcPr>
          <w:p w14:paraId="224FC30F">
            <w:pPr>
              <w:spacing w:before="100" w:beforeAutospacing="1" w:line="288" w:lineRule="auto"/>
              <w:jc w:val="center"/>
              <w:rPr>
                <w:rFonts w:hint="eastAsia" w:ascii="仿宋" w:hAnsi="仿宋" w:eastAsia="仿宋" w:cs="仿宋"/>
                <w:sz w:val="24"/>
                <w:szCs w:val="24"/>
              </w:rPr>
            </w:pPr>
          </w:p>
        </w:tc>
        <w:tc>
          <w:tcPr>
            <w:tcW w:w="567" w:type="pct"/>
            <w:vMerge w:val="continue"/>
            <w:vAlign w:val="center"/>
          </w:tcPr>
          <w:p w14:paraId="3F8FBF05">
            <w:pPr>
              <w:spacing w:before="100" w:beforeAutospacing="1" w:line="288" w:lineRule="auto"/>
              <w:jc w:val="center"/>
              <w:rPr>
                <w:rFonts w:hint="eastAsia" w:ascii="仿宋" w:hAnsi="仿宋" w:eastAsia="仿宋" w:cs="仿宋"/>
                <w:sz w:val="24"/>
                <w:szCs w:val="24"/>
              </w:rPr>
            </w:pPr>
          </w:p>
        </w:tc>
        <w:tc>
          <w:tcPr>
            <w:tcW w:w="3874" w:type="pct"/>
          </w:tcPr>
          <w:p w14:paraId="4E1B7824">
            <w:pPr>
              <w:spacing w:before="100" w:beforeAutospacing="1" w:line="288" w:lineRule="auto"/>
              <w:rPr>
                <w:rFonts w:hint="eastAsia" w:ascii="仿宋" w:hAnsi="仿宋" w:eastAsia="仿宋" w:cs="仿宋"/>
                <w:sz w:val="24"/>
                <w:szCs w:val="24"/>
              </w:rPr>
            </w:pPr>
            <w:r>
              <w:rPr>
                <w:rFonts w:hint="eastAsia" w:ascii="仿宋" w:hAnsi="仿宋" w:eastAsia="仿宋" w:cs="仿宋"/>
                <w:sz w:val="24"/>
                <w:szCs w:val="24"/>
              </w:rPr>
              <w:t>电动机总功率：≥180KW</w:t>
            </w:r>
          </w:p>
        </w:tc>
      </w:tr>
      <w:tr w14:paraId="12EEF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pct"/>
            <w:vMerge w:val="continue"/>
            <w:vAlign w:val="center"/>
          </w:tcPr>
          <w:p w14:paraId="3CFB957E">
            <w:pPr>
              <w:spacing w:before="100" w:beforeAutospacing="1" w:line="288" w:lineRule="auto"/>
              <w:jc w:val="center"/>
              <w:rPr>
                <w:rFonts w:hint="eastAsia" w:ascii="仿宋" w:hAnsi="仿宋" w:eastAsia="仿宋" w:cs="仿宋"/>
                <w:sz w:val="24"/>
                <w:szCs w:val="24"/>
              </w:rPr>
            </w:pPr>
          </w:p>
        </w:tc>
        <w:tc>
          <w:tcPr>
            <w:tcW w:w="567" w:type="pct"/>
            <w:vMerge w:val="continue"/>
            <w:vAlign w:val="center"/>
          </w:tcPr>
          <w:p w14:paraId="16E0B529">
            <w:pPr>
              <w:spacing w:before="100" w:beforeAutospacing="1" w:line="288" w:lineRule="auto"/>
              <w:jc w:val="center"/>
              <w:rPr>
                <w:rFonts w:hint="eastAsia" w:ascii="仿宋" w:hAnsi="仿宋" w:eastAsia="仿宋" w:cs="仿宋"/>
                <w:sz w:val="24"/>
                <w:szCs w:val="24"/>
              </w:rPr>
            </w:pPr>
          </w:p>
        </w:tc>
        <w:tc>
          <w:tcPr>
            <w:tcW w:w="3874" w:type="pct"/>
          </w:tcPr>
          <w:p w14:paraId="0BBAE19A">
            <w:pPr>
              <w:spacing w:before="100" w:beforeAutospacing="1" w:line="288" w:lineRule="auto"/>
              <w:rPr>
                <w:rFonts w:hint="eastAsia" w:ascii="仿宋" w:hAnsi="仿宋" w:eastAsia="仿宋" w:cs="仿宋"/>
                <w:sz w:val="24"/>
                <w:szCs w:val="24"/>
              </w:rPr>
            </w:pPr>
            <w:r>
              <w:rPr>
                <w:rFonts w:hint="eastAsia" w:ascii="仿宋" w:hAnsi="仿宋" w:eastAsia="仿宋" w:cs="仿宋"/>
                <w:sz w:val="24"/>
                <w:szCs w:val="24"/>
              </w:rPr>
              <w:t>电动机总马力：≥200Ps</w:t>
            </w:r>
          </w:p>
        </w:tc>
      </w:tr>
      <w:tr w14:paraId="65A0C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pct"/>
            <w:vMerge w:val="continue"/>
            <w:vAlign w:val="center"/>
          </w:tcPr>
          <w:p w14:paraId="4F9237FD">
            <w:pPr>
              <w:spacing w:before="100" w:beforeAutospacing="1" w:line="288" w:lineRule="auto"/>
              <w:jc w:val="center"/>
              <w:rPr>
                <w:rFonts w:hint="eastAsia" w:ascii="仿宋" w:hAnsi="仿宋" w:eastAsia="仿宋" w:cs="仿宋"/>
                <w:sz w:val="24"/>
                <w:szCs w:val="24"/>
              </w:rPr>
            </w:pPr>
          </w:p>
        </w:tc>
        <w:tc>
          <w:tcPr>
            <w:tcW w:w="567" w:type="pct"/>
            <w:vMerge w:val="continue"/>
            <w:vAlign w:val="center"/>
          </w:tcPr>
          <w:p w14:paraId="424748DB">
            <w:pPr>
              <w:spacing w:before="100" w:beforeAutospacing="1" w:line="288" w:lineRule="auto"/>
              <w:jc w:val="center"/>
              <w:rPr>
                <w:rFonts w:hint="eastAsia" w:ascii="仿宋" w:hAnsi="仿宋" w:eastAsia="仿宋" w:cs="仿宋"/>
                <w:sz w:val="24"/>
                <w:szCs w:val="24"/>
              </w:rPr>
            </w:pPr>
          </w:p>
        </w:tc>
        <w:tc>
          <w:tcPr>
            <w:tcW w:w="3874" w:type="pct"/>
          </w:tcPr>
          <w:p w14:paraId="5ACB5624">
            <w:pPr>
              <w:spacing w:before="100" w:beforeAutospacing="1" w:line="288" w:lineRule="auto"/>
              <w:rPr>
                <w:rFonts w:hint="eastAsia" w:ascii="仿宋" w:hAnsi="仿宋" w:eastAsia="仿宋" w:cs="仿宋"/>
                <w:sz w:val="24"/>
                <w:szCs w:val="24"/>
              </w:rPr>
            </w:pPr>
            <w:r>
              <w:rPr>
                <w:rFonts w:hint="eastAsia" w:ascii="仿宋" w:hAnsi="仿宋" w:eastAsia="仿宋" w:cs="仿宋"/>
                <w:sz w:val="24"/>
                <w:szCs w:val="24"/>
              </w:rPr>
              <w:t>电动机总扭矩：≥300N·m</w:t>
            </w:r>
          </w:p>
        </w:tc>
      </w:tr>
      <w:tr w14:paraId="7C020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557" w:type="pct"/>
            <w:vMerge w:val="restart"/>
            <w:vAlign w:val="center"/>
          </w:tcPr>
          <w:p w14:paraId="72070CCD">
            <w:pPr>
              <w:spacing w:before="100" w:beforeAutospacing="1" w:line="288" w:lineRule="auto"/>
              <w:jc w:val="center"/>
              <w:rPr>
                <w:rFonts w:hint="eastAsia" w:ascii="仿宋" w:hAnsi="仿宋" w:eastAsia="仿宋" w:cs="仿宋"/>
                <w:sz w:val="24"/>
                <w:szCs w:val="24"/>
              </w:rPr>
            </w:pPr>
            <w:r>
              <w:rPr>
                <w:rFonts w:hint="eastAsia" w:ascii="仿宋" w:hAnsi="仿宋" w:eastAsia="仿宋" w:cs="仿宋"/>
                <w:sz w:val="24"/>
                <w:szCs w:val="24"/>
              </w:rPr>
              <w:t>6</w:t>
            </w:r>
          </w:p>
        </w:tc>
        <w:tc>
          <w:tcPr>
            <w:tcW w:w="567" w:type="pct"/>
            <w:vMerge w:val="restart"/>
            <w:vAlign w:val="center"/>
          </w:tcPr>
          <w:p w14:paraId="0BC296C1">
            <w:pPr>
              <w:spacing w:before="100" w:beforeAutospacing="1" w:line="288" w:lineRule="auto"/>
              <w:jc w:val="center"/>
              <w:rPr>
                <w:rFonts w:hint="eastAsia" w:ascii="仿宋" w:hAnsi="仿宋" w:eastAsia="仿宋" w:cs="仿宋"/>
                <w:sz w:val="24"/>
                <w:szCs w:val="24"/>
              </w:rPr>
            </w:pPr>
            <w:r>
              <w:rPr>
                <w:rFonts w:hint="eastAsia" w:ascii="仿宋" w:hAnsi="仿宋" w:eastAsia="仿宋" w:cs="仿宋"/>
                <w:sz w:val="24"/>
                <w:szCs w:val="24"/>
              </w:rPr>
              <w:t>底盘</w:t>
            </w:r>
          </w:p>
        </w:tc>
        <w:tc>
          <w:tcPr>
            <w:tcW w:w="3874" w:type="pct"/>
          </w:tcPr>
          <w:p w14:paraId="35420190">
            <w:pPr>
              <w:spacing w:before="100" w:beforeAutospacing="1" w:line="288" w:lineRule="auto"/>
              <w:rPr>
                <w:rFonts w:hint="eastAsia" w:ascii="仿宋" w:hAnsi="仿宋" w:eastAsia="仿宋" w:cs="仿宋"/>
                <w:sz w:val="24"/>
                <w:szCs w:val="24"/>
              </w:rPr>
            </w:pPr>
            <w:r>
              <w:rPr>
                <w:rFonts w:hint="eastAsia" w:ascii="仿宋" w:hAnsi="仿宋" w:eastAsia="仿宋" w:cs="仿宋"/>
                <w:sz w:val="24"/>
                <w:szCs w:val="24"/>
              </w:rPr>
              <w:t xml:space="preserve">底盘 ：车规级 </w:t>
            </w:r>
          </w:p>
        </w:tc>
      </w:tr>
      <w:tr w14:paraId="50C78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pct"/>
            <w:vMerge w:val="continue"/>
            <w:vAlign w:val="center"/>
          </w:tcPr>
          <w:p w14:paraId="09A11ABB">
            <w:pPr>
              <w:spacing w:before="100" w:beforeAutospacing="1" w:line="288" w:lineRule="auto"/>
              <w:jc w:val="center"/>
              <w:rPr>
                <w:rFonts w:hint="eastAsia" w:ascii="仿宋" w:hAnsi="仿宋" w:eastAsia="仿宋" w:cs="仿宋"/>
                <w:sz w:val="24"/>
                <w:szCs w:val="24"/>
              </w:rPr>
            </w:pPr>
          </w:p>
        </w:tc>
        <w:tc>
          <w:tcPr>
            <w:tcW w:w="567" w:type="pct"/>
            <w:vMerge w:val="continue"/>
            <w:vAlign w:val="center"/>
          </w:tcPr>
          <w:p w14:paraId="39DE3D78">
            <w:pPr>
              <w:spacing w:before="100" w:beforeAutospacing="1" w:line="288" w:lineRule="auto"/>
              <w:jc w:val="center"/>
              <w:rPr>
                <w:rFonts w:hint="eastAsia" w:ascii="仿宋" w:hAnsi="仿宋" w:eastAsia="仿宋" w:cs="仿宋"/>
                <w:sz w:val="24"/>
                <w:szCs w:val="24"/>
              </w:rPr>
            </w:pPr>
          </w:p>
        </w:tc>
        <w:tc>
          <w:tcPr>
            <w:tcW w:w="3874" w:type="pct"/>
          </w:tcPr>
          <w:p w14:paraId="0D779CB4">
            <w:pPr>
              <w:spacing w:before="100" w:beforeAutospacing="1" w:line="288" w:lineRule="auto"/>
              <w:rPr>
                <w:rFonts w:hint="eastAsia" w:ascii="仿宋" w:hAnsi="仿宋" w:eastAsia="仿宋" w:cs="仿宋"/>
                <w:sz w:val="24"/>
                <w:szCs w:val="24"/>
              </w:rPr>
            </w:pPr>
            <w:r>
              <w:rPr>
                <w:rFonts w:hint="eastAsia" w:ascii="仿宋" w:hAnsi="仿宋" w:eastAsia="仿宋" w:cs="仿宋"/>
                <w:sz w:val="24"/>
                <w:szCs w:val="24"/>
              </w:rPr>
              <w:t>通讯方式：CAN 通讯，底盘通讯方式已重构，方便外部控制</w:t>
            </w:r>
          </w:p>
        </w:tc>
      </w:tr>
      <w:tr w14:paraId="624FE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pct"/>
            <w:vMerge w:val="continue"/>
            <w:vAlign w:val="center"/>
          </w:tcPr>
          <w:p w14:paraId="61349092">
            <w:pPr>
              <w:spacing w:before="100" w:beforeAutospacing="1" w:line="288" w:lineRule="auto"/>
              <w:jc w:val="center"/>
              <w:rPr>
                <w:rFonts w:hint="eastAsia" w:ascii="仿宋" w:hAnsi="仿宋" w:eastAsia="仿宋" w:cs="仿宋"/>
                <w:sz w:val="24"/>
                <w:szCs w:val="24"/>
              </w:rPr>
            </w:pPr>
          </w:p>
        </w:tc>
        <w:tc>
          <w:tcPr>
            <w:tcW w:w="567" w:type="pct"/>
            <w:vMerge w:val="continue"/>
            <w:vAlign w:val="center"/>
          </w:tcPr>
          <w:p w14:paraId="4775490A">
            <w:pPr>
              <w:spacing w:before="100" w:beforeAutospacing="1" w:line="288" w:lineRule="auto"/>
              <w:jc w:val="center"/>
              <w:rPr>
                <w:rFonts w:hint="eastAsia" w:ascii="仿宋" w:hAnsi="仿宋" w:eastAsia="仿宋" w:cs="仿宋"/>
                <w:sz w:val="24"/>
                <w:szCs w:val="24"/>
              </w:rPr>
            </w:pPr>
          </w:p>
        </w:tc>
        <w:tc>
          <w:tcPr>
            <w:tcW w:w="3874" w:type="pct"/>
          </w:tcPr>
          <w:p w14:paraId="250D4FA1">
            <w:pPr>
              <w:spacing w:before="100" w:beforeAutospacing="1" w:line="288" w:lineRule="auto"/>
              <w:rPr>
                <w:rFonts w:hint="eastAsia" w:ascii="仿宋" w:hAnsi="仿宋" w:eastAsia="仿宋" w:cs="仿宋"/>
                <w:sz w:val="24"/>
                <w:szCs w:val="24"/>
              </w:rPr>
            </w:pPr>
            <w:r>
              <w:rPr>
                <w:rFonts w:hint="eastAsia" w:ascii="仿宋" w:hAnsi="仿宋" w:eastAsia="仿宋" w:cs="仿宋"/>
                <w:sz w:val="24"/>
                <w:szCs w:val="24"/>
              </w:rPr>
              <w:t>前悬挂：麦弗逊式独立悬挂</w:t>
            </w:r>
          </w:p>
        </w:tc>
      </w:tr>
      <w:tr w14:paraId="56963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pct"/>
            <w:vMerge w:val="continue"/>
            <w:vAlign w:val="center"/>
          </w:tcPr>
          <w:p w14:paraId="4AA1BAD8">
            <w:pPr>
              <w:spacing w:before="100" w:beforeAutospacing="1" w:line="288" w:lineRule="auto"/>
              <w:jc w:val="center"/>
              <w:rPr>
                <w:rFonts w:hint="eastAsia" w:ascii="仿宋" w:hAnsi="仿宋" w:eastAsia="仿宋" w:cs="仿宋"/>
                <w:sz w:val="24"/>
                <w:szCs w:val="24"/>
              </w:rPr>
            </w:pPr>
          </w:p>
        </w:tc>
        <w:tc>
          <w:tcPr>
            <w:tcW w:w="567" w:type="pct"/>
            <w:vMerge w:val="continue"/>
            <w:vAlign w:val="center"/>
          </w:tcPr>
          <w:p w14:paraId="68DEAFF8">
            <w:pPr>
              <w:spacing w:before="100" w:beforeAutospacing="1" w:line="288" w:lineRule="auto"/>
              <w:jc w:val="center"/>
              <w:rPr>
                <w:rFonts w:hint="eastAsia" w:ascii="仿宋" w:hAnsi="仿宋" w:eastAsia="仿宋" w:cs="仿宋"/>
                <w:sz w:val="24"/>
                <w:szCs w:val="24"/>
              </w:rPr>
            </w:pPr>
          </w:p>
        </w:tc>
        <w:tc>
          <w:tcPr>
            <w:tcW w:w="3874" w:type="pct"/>
          </w:tcPr>
          <w:p w14:paraId="7DD0B9EE">
            <w:pPr>
              <w:spacing w:before="100" w:beforeAutospacing="1" w:line="288" w:lineRule="auto"/>
              <w:rPr>
                <w:rFonts w:hint="eastAsia" w:ascii="仿宋" w:hAnsi="仿宋" w:eastAsia="仿宋" w:cs="仿宋"/>
                <w:sz w:val="24"/>
                <w:szCs w:val="24"/>
              </w:rPr>
            </w:pPr>
            <w:r>
              <w:rPr>
                <w:rFonts w:hint="eastAsia" w:ascii="仿宋" w:hAnsi="仿宋" w:eastAsia="仿宋" w:cs="仿宋"/>
                <w:sz w:val="24"/>
                <w:szCs w:val="24"/>
              </w:rPr>
              <w:t>后悬挂：多连杆式独立悬挂</w:t>
            </w:r>
          </w:p>
        </w:tc>
      </w:tr>
      <w:tr w14:paraId="7DEED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pct"/>
            <w:vMerge w:val="continue"/>
            <w:vAlign w:val="center"/>
          </w:tcPr>
          <w:p w14:paraId="1A61D75E">
            <w:pPr>
              <w:spacing w:before="100" w:beforeAutospacing="1" w:line="288" w:lineRule="auto"/>
              <w:jc w:val="center"/>
              <w:rPr>
                <w:rFonts w:hint="eastAsia" w:ascii="仿宋" w:hAnsi="仿宋" w:eastAsia="仿宋" w:cs="仿宋"/>
                <w:sz w:val="24"/>
                <w:szCs w:val="24"/>
              </w:rPr>
            </w:pPr>
          </w:p>
        </w:tc>
        <w:tc>
          <w:tcPr>
            <w:tcW w:w="567" w:type="pct"/>
            <w:vMerge w:val="continue"/>
            <w:vAlign w:val="center"/>
          </w:tcPr>
          <w:p w14:paraId="3713A494">
            <w:pPr>
              <w:spacing w:before="100" w:beforeAutospacing="1" w:line="288" w:lineRule="auto"/>
              <w:jc w:val="center"/>
              <w:rPr>
                <w:rFonts w:hint="eastAsia" w:ascii="仿宋" w:hAnsi="仿宋" w:eastAsia="仿宋" w:cs="仿宋"/>
                <w:sz w:val="24"/>
                <w:szCs w:val="24"/>
              </w:rPr>
            </w:pPr>
          </w:p>
        </w:tc>
        <w:tc>
          <w:tcPr>
            <w:tcW w:w="3874" w:type="pct"/>
          </w:tcPr>
          <w:p w14:paraId="65F968FD">
            <w:pPr>
              <w:spacing w:before="100" w:beforeAutospacing="1" w:line="288" w:lineRule="auto"/>
              <w:rPr>
                <w:rFonts w:hint="eastAsia" w:ascii="仿宋" w:hAnsi="仿宋" w:eastAsia="仿宋" w:cs="仿宋"/>
                <w:sz w:val="24"/>
                <w:szCs w:val="24"/>
              </w:rPr>
            </w:pPr>
            <w:r>
              <w:rPr>
                <w:rFonts w:hint="eastAsia" w:ascii="仿宋" w:hAnsi="仿宋" w:eastAsia="仿宋" w:cs="仿宋"/>
                <w:sz w:val="24"/>
                <w:szCs w:val="24"/>
              </w:rPr>
              <w:t>转向类型：电动助力</w:t>
            </w:r>
          </w:p>
        </w:tc>
      </w:tr>
      <w:tr w14:paraId="39E0B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pct"/>
            <w:vMerge w:val="restart"/>
            <w:vAlign w:val="center"/>
          </w:tcPr>
          <w:p w14:paraId="553550A6">
            <w:pPr>
              <w:spacing w:before="100" w:beforeAutospacing="1" w:line="288" w:lineRule="auto"/>
              <w:jc w:val="center"/>
              <w:rPr>
                <w:rFonts w:hint="eastAsia" w:ascii="仿宋" w:hAnsi="仿宋" w:eastAsia="仿宋" w:cs="仿宋"/>
                <w:sz w:val="24"/>
                <w:szCs w:val="24"/>
              </w:rPr>
            </w:pPr>
            <w:r>
              <w:rPr>
                <w:rFonts w:hint="eastAsia" w:ascii="仿宋" w:hAnsi="仿宋" w:eastAsia="仿宋" w:cs="仿宋"/>
                <w:sz w:val="24"/>
                <w:szCs w:val="24"/>
              </w:rPr>
              <w:t>7</w:t>
            </w:r>
          </w:p>
        </w:tc>
        <w:tc>
          <w:tcPr>
            <w:tcW w:w="567" w:type="pct"/>
            <w:vMerge w:val="restart"/>
            <w:vAlign w:val="center"/>
          </w:tcPr>
          <w:p w14:paraId="19345D7F">
            <w:pPr>
              <w:spacing w:before="100" w:beforeAutospacing="1" w:line="288" w:lineRule="auto"/>
              <w:jc w:val="center"/>
              <w:rPr>
                <w:rFonts w:hint="eastAsia" w:ascii="仿宋" w:hAnsi="仿宋" w:eastAsia="仿宋" w:cs="仿宋"/>
                <w:sz w:val="24"/>
                <w:szCs w:val="24"/>
              </w:rPr>
            </w:pPr>
            <w:r>
              <w:rPr>
                <w:rFonts w:hint="eastAsia" w:ascii="仿宋" w:hAnsi="仿宋" w:eastAsia="仿宋" w:cs="仿宋"/>
                <w:sz w:val="24"/>
                <w:szCs w:val="24"/>
              </w:rPr>
              <w:t>主动安全</w:t>
            </w:r>
          </w:p>
        </w:tc>
        <w:tc>
          <w:tcPr>
            <w:tcW w:w="3874" w:type="pct"/>
          </w:tcPr>
          <w:p w14:paraId="34DFA71C">
            <w:pPr>
              <w:spacing w:before="100" w:beforeAutospacing="1" w:line="288" w:lineRule="auto"/>
              <w:rPr>
                <w:rFonts w:hint="eastAsia" w:ascii="仿宋" w:hAnsi="仿宋" w:eastAsia="仿宋" w:cs="仿宋"/>
                <w:sz w:val="24"/>
                <w:szCs w:val="24"/>
              </w:rPr>
            </w:pPr>
            <w:r>
              <w:rPr>
                <w:rFonts w:hint="eastAsia" w:ascii="仿宋" w:hAnsi="仿宋" w:eastAsia="仿宋" w:cs="仿宋"/>
                <w:sz w:val="24"/>
                <w:szCs w:val="24"/>
              </w:rPr>
              <w:t>ABS防抱死</w:t>
            </w:r>
          </w:p>
        </w:tc>
      </w:tr>
      <w:tr w14:paraId="0D8E0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pct"/>
            <w:vMerge w:val="continue"/>
            <w:vAlign w:val="center"/>
          </w:tcPr>
          <w:p w14:paraId="614F1CA7">
            <w:pPr>
              <w:spacing w:before="100" w:beforeAutospacing="1" w:line="288" w:lineRule="auto"/>
              <w:jc w:val="center"/>
              <w:rPr>
                <w:rFonts w:hint="eastAsia" w:ascii="仿宋" w:hAnsi="仿宋" w:eastAsia="仿宋" w:cs="仿宋"/>
                <w:sz w:val="24"/>
                <w:szCs w:val="24"/>
              </w:rPr>
            </w:pPr>
          </w:p>
        </w:tc>
        <w:tc>
          <w:tcPr>
            <w:tcW w:w="567" w:type="pct"/>
            <w:vMerge w:val="continue"/>
            <w:vAlign w:val="center"/>
          </w:tcPr>
          <w:p w14:paraId="6DA6A880">
            <w:pPr>
              <w:spacing w:before="100" w:beforeAutospacing="1" w:line="288" w:lineRule="auto"/>
              <w:jc w:val="center"/>
              <w:rPr>
                <w:rFonts w:hint="eastAsia" w:ascii="仿宋" w:hAnsi="仿宋" w:eastAsia="仿宋" w:cs="仿宋"/>
                <w:sz w:val="24"/>
                <w:szCs w:val="24"/>
              </w:rPr>
            </w:pPr>
          </w:p>
        </w:tc>
        <w:tc>
          <w:tcPr>
            <w:tcW w:w="3874" w:type="pct"/>
          </w:tcPr>
          <w:p w14:paraId="66FA606C">
            <w:pPr>
              <w:spacing w:before="100" w:beforeAutospacing="1" w:line="288" w:lineRule="auto"/>
              <w:rPr>
                <w:rFonts w:hint="eastAsia" w:ascii="仿宋" w:hAnsi="仿宋" w:eastAsia="仿宋" w:cs="仿宋"/>
                <w:sz w:val="24"/>
                <w:szCs w:val="24"/>
              </w:rPr>
            </w:pPr>
            <w:r>
              <w:rPr>
                <w:rFonts w:hint="eastAsia" w:ascii="仿宋" w:hAnsi="仿宋" w:eastAsia="仿宋" w:cs="仿宋"/>
                <w:sz w:val="24"/>
                <w:szCs w:val="24"/>
              </w:rPr>
              <w:t>制动力分配(EBD/CBC等)</w:t>
            </w:r>
          </w:p>
        </w:tc>
      </w:tr>
      <w:tr w14:paraId="4AF2F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pct"/>
            <w:vMerge w:val="continue"/>
            <w:vAlign w:val="center"/>
          </w:tcPr>
          <w:p w14:paraId="310AE839">
            <w:pPr>
              <w:spacing w:before="100" w:beforeAutospacing="1" w:line="288" w:lineRule="auto"/>
              <w:jc w:val="center"/>
              <w:rPr>
                <w:rFonts w:hint="eastAsia" w:ascii="仿宋" w:hAnsi="仿宋" w:eastAsia="仿宋" w:cs="仿宋"/>
                <w:sz w:val="24"/>
                <w:szCs w:val="24"/>
              </w:rPr>
            </w:pPr>
          </w:p>
        </w:tc>
        <w:tc>
          <w:tcPr>
            <w:tcW w:w="567" w:type="pct"/>
            <w:vMerge w:val="continue"/>
            <w:vAlign w:val="center"/>
          </w:tcPr>
          <w:p w14:paraId="1E658140">
            <w:pPr>
              <w:spacing w:before="100" w:beforeAutospacing="1" w:line="288" w:lineRule="auto"/>
              <w:jc w:val="center"/>
              <w:rPr>
                <w:rFonts w:hint="eastAsia" w:ascii="仿宋" w:hAnsi="仿宋" w:eastAsia="仿宋" w:cs="仿宋"/>
                <w:sz w:val="24"/>
                <w:szCs w:val="24"/>
              </w:rPr>
            </w:pPr>
          </w:p>
        </w:tc>
        <w:tc>
          <w:tcPr>
            <w:tcW w:w="3874" w:type="pct"/>
          </w:tcPr>
          <w:p w14:paraId="5A4A593A">
            <w:pPr>
              <w:spacing w:before="100" w:beforeAutospacing="1" w:line="288" w:lineRule="auto"/>
              <w:rPr>
                <w:rFonts w:hint="eastAsia" w:ascii="仿宋" w:hAnsi="仿宋" w:eastAsia="仿宋" w:cs="仿宋"/>
                <w:sz w:val="24"/>
                <w:szCs w:val="24"/>
              </w:rPr>
            </w:pPr>
            <w:r>
              <w:rPr>
                <w:rFonts w:hint="eastAsia" w:ascii="仿宋" w:hAnsi="仿宋" w:eastAsia="仿宋" w:cs="仿宋"/>
                <w:sz w:val="24"/>
                <w:szCs w:val="24"/>
              </w:rPr>
              <w:t>刹车辅助(EBA/BA等)</w:t>
            </w:r>
          </w:p>
        </w:tc>
      </w:tr>
      <w:tr w14:paraId="00B7E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pct"/>
            <w:vMerge w:val="continue"/>
            <w:vAlign w:val="center"/>
          </w:tcPr>
          <w:p w14:paraId="7FE9384E">
            <w:pPr>
              <w:spacing w:before="100" w:beforeAutospacing="1" w:line="288" w:lineRule="auto"/>
              <w:jc w:val="center"/>
              <w:rPr>
                <w:rFonts w:hint="eastAsia" w:ascii="仿宋" w:hAnsi="仿宋" w:eastAsia="仿宋" w:cs="仿宋"/>
                <w:sz w:val="24"/>
                <w:szCs w:val="24"/>
              </w:rPr>
            </w:pPr>
          </w:p>
        </w:tc>
        <w:tc>
          <w:tcPr>
            <w:tcW w:w="567" w:type="pct"/>
            <w:vMerge w:val="continue"/>
            <w:vAlign w:val="center"/>
          </w:tcPr>
          <w:p w14:paraId="73BB9A3B">
            <w:pPr>
              <w:spacing w:before="100" w:beforeAutospacing="1" w:line="288" w:lineRule="auto"/>
              <w:jc w:val="center"/>
              <w:rPr>
                <w:rFonts w:hint="eastAsia" w:ascii="仿宋" w:hAnsi="仿宋" w:eastAsia="仿宋" w:cs="仿宋"/>
                <w:sz w:val="24"/>
                <w:szCs w:val="24"/>
              </w:rPr>
            </w:pPr>
          </w:p>
        </w:tc>
        <w:tc>
          <w:tcPr>
            <w:tcW w:w="3874" w:type="pct"/>
          </w:tcPr>
          <w:p w14:paraId="6C6911FE">
            <w:pPr>
              <w:spacing w:before="100" w:beforeAutospacing="1" w:line="288" w:lineRule="auto"/>
              <w:rPr>
                <w:rFonts w:hint="eastAsia" w:ascii="仿宋" w:hAnsi="仿宋" w:eastAsia="仿宋" w:cs="仿宋"/>
                <w:sz w:val="24"/>
                <w:szCs w:val="24"/>
              </w:rPr>
            </w:pPr>
            <w:r>
              <w:rPr>
                <w:rFonts w:hint="eastAsia" w:ascii="仿宋" w:hAnsi="仿宋" w:eastAsia="仿宋" w:cs="仿宋"/>
                <w:sz w:val="24"/>
                <w:szCs w:val="24"/>
              </w:rPr>
              <w:t>牵引力控制(TCS/ASR等)</w:t>
            </w:r>
          </w:p>
        </w:tc>
      </w:tr>
      <w:tr w14:paraId="7EAFD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pct"/>
            <w:vMerge w:val="continue"/>
            <w:vAlign w:val="center"/>
          </w:tcPr>
          <w:p w14:paraId="51F52F5A">
            <w:pPr>
              <w:spacing w:before="100" w:beforeAutospacing="1" w:line="288" w:lineRule="auto"/>
              <w:jc w:val="center"/>
              <w:rPr>
                <w:rFonts w:hint="eastAsia" w:ascii="仿宋" w:hAnsi="仿宋" w:eastAsia="仿宋" w:cs="仿宋"/>
                <w:sz w:val="24"/>
                <w:szCs w:val="24"/>
              </w:rPr>
            </w:pPr>
          </w:p>
        </w:tc>
        <w:tc>
          <w:tcPr>
            <w:tcW w:w="567" w:type="pct"/>
            <w:vMerge w:val="continue"/>
            <w:vAlign w:val="center"/>
          </w:tcPr>
          <w:p w14:paraId="7C941593">
            <w:pPr>
              <w:spacing w:before="100" w:beforeAutospacing="1" w:line="288" w:lineRule="auto"/>
              <w:jc w:val="center"/>
              <w:rPr>
                <w:rFonts w:hint="eastAsia" w:ascii="仿宋" w:hAnsi="仿宋" w:eastAsia="仿宋" w:cs="仿宋"/>
                <w:sz w:val="24"/>
                <w:szCs w:val="24"/>
              </w:rPr>
            </w:pPr>
          </w:p>
        </w:tc>
        <w:tc>
          <w:tcPr>
            <w:tcW w:w="3874" w:type="pct"/>
          </w:tcPr>
          <w:p w14:paraId="637DBE8E">
            <w:pPr>
              <w:spacing w:before="100" w:beforeAutospacing="1" w:line="288" w:lineRule="auto"/>
              <w:rPr>
                <w:rFonts w:hint="eastAsia" w:ascii="仿宋" w:hAnsi="仿宋" w:eastAsia="仿宋" w:cs="仿宋"/>
                <w:sz w:val="24"/>
                <w:szCs w:val="24"/>
              </w:rPr>
            </w:pPr>
            <w:r>
              <w:rPr>
                <w:rFonts w:hint="eastAsia" w:ascii="仿宋" w:hAnsi="仿宋" w:eastAsia="仿宋" w:cs="仿宋"/>
                <w:sz w:val="24"/>
                <w:szCs w:val="24"/>
              </w:rPr>
              <w:t>车身稳定系统(ESP/DSC等)</w:t>
            </w:r>
          </w:p>
        </w:tc>
      </w:tr>
      <w:tr w14:paraId="0E72C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pct"/>
            <w:vMerge w:val="continue"/>
            <w:vAlign w:val="center"/>
          </w:tcPr>
          <w:p w14:paraId="13AD11F6">
            <w:pPr>
              <w:spacing w:before="100" w:beforeAutospacing="1" w:line="288" w:lineRule="auto"/>
              <w:jc w:val="center"/>
              <w:rPr>
                <w:rFonts w:hint="eastAsia" w:ascii="仿宋" w:hAnsi="仿宋" w:eastAsia="仿宋" w:cs="仿宋"/>
                <w:sz w:val="24"/>
                <w:szCs w:val="24"/>
              </w:rPr>
            </w:pPr>
          </w:p>
        </w:tc>
        <w:tc>
          <w:tcPr>
            <w:tcW w:w="567" w:type="pct"/>
            <w:vMerge w:val="continue"/>
            <w:vAlign w:val="center"/>
          </w:tcPr>
          <w:p w14:paraId="456DE1C0">
            <w:pPr>
              <w:spacing w:before="100" w:beforeAutospacing="1" w:line="288" w:lineRule="auto"/>
              <w:jc w:val="center"/>
              <w:rPr>
                <w:rFonts w:hint="eastAsia" w:ascii="仿宋" w:hAnsi="仿宋" w:eastAsia="仿宋" w:cs="仿宋"/>
                <w:sz w:val="24"/>
                <w:szCs w:val="24"/>
              </w:rPr>
            </w:pPr>
          </w:p>
        </w:tc>
        <w:tc>
          <w:tcPr>
            <w:tcW w:w="3874" w:type="pct"/>
          </w:tcPr>
          <w:p w14:paraId="5A378195">
            <w:pPr>
              <w:spacing w:before="100" w:beforeAutospacing="1" w:line="288" w:lineRule="auto"/>
              <w:rPr>
                <w:rFonts w:hint="eastAsia" w:ascii="仿宋" w:hAnsi="仿宋" w:eastAsia="仿宋" w:cs="仿宋"/>
                <w:sz w:val="24"/>
                <w:szCs w:val="24"/>
              </w:rPr>
            </w:pPr>
            <w:r>
              <w:rPr>
                <w:rFonts w:hint="eastAsia" w:ascii="仿宋" w:hAnsi="仿宋" w:eastAsia="仿宋" w:cs="仿宋"/>
                <w:sz w:val="24"/>
                <w:szCs w:val="24"/>
              </w:rPr>
              <w:t>主动安全预警系统:车道偏离预警、前方碰撞预警、后方碰撞预警、倒车车侧预警、DOW开门预警</w:t>
            </w:r>
          </w:p>
        </w:tc>
      </w:tr>
    </w:tbl>
    <w:p w14:paraId="2F5A5830">
      <w:pPr>
        <w:spacing w:line="288" w:lineRule="auto"/>
        <w:ind w:firstLine="475" w:firstLineChars="198"/>
        <w:outlineLvl w:val="1"/>
        <w:rPr>
          <w:rFonts w:hint="eastAsia" w:ascii="仿宋" w:hAnsi="仿宋" w:eastAsia="仿宋" w:cs="仿宋"/>
          <w:sz w:val="24"/>
          <w:szCs w:val="24"/>
        </w:rPr>
      </w:pPr>
      <w:bookmarkStart w:id="63" w:name="_Toc19931"/>
      <w:r>
        <w:rPr>
          <w:rFonts w:hint="eastAsia" w:ascii="仿宋" w:hAnsi="仿宋" w:eastAsia="仿宋" w:cs="仿宋"/>
          <w:sz w:val="24"/>
          <w:szCs w:val="24"/>
        </w:rPr>
        <w:t>2.自动驾驶系统</w:t>
      </w:r>
      <w:bookmarkEnd w:id="63"/>
    </w:p>
    <w:p w14:paraId="7BA8CDCF">
      <w:pPr>
        <w:spacing w:line="288" w:lineRule="auto"/>
        <w:ind w:firstLine="475" w:firstLineChars="198"/>
        <w:rPr>
          <w:rFonts w:hint="eastAsia" w:ascii="仿宋" w:hAnsi="仿宋" w:eastAsia="仿宋" w:cs="仿宋"/>
          <w:sz w:val="24"/>
          <w:szCs w:val="24"/>
        </w:rPr>
      </w:pPr>
      <w:r>
        <w:rPr>
          <w:rFonts w:hint="eastAsia" w:ascii="仿宋" w:hAnsi="仿宋" w:eastAsia="仿宋" w:cs="仿宋"/>
          <w:sz w:val="24"/>
          <w:szCs w:val="24"/>
        </w:rPr>
        <w:t>自动驾驶系统电子元部件符合车规级要求，系统配置集成式UI界面实现核心模块的运行、关闭和切换，实现常规道路自动驾驶，主要包括：</w:t>
      </w:r>
    </w:p>
    <w:p w14:paraId="4D1654CA">
      <w:pPr>
        <w:spacing w:line="288" w:lineRule="auto"/>
        <w:ind w:firstLine="475" w:firstLineChars="198"/>
        <w:rPr>
          <w:rFonts w:hint="eastAsia" w:ascii="仿宋" w:hAnsi="仿宋" w:eastAsia="仿宋" w:cs="仿宋"/>
          <w:sz w:val="24"/>
          <w:szCs w:val="24"/>
        </w:rPr>
      </w:pPr>
      <w:r>
        <w:rPr>
          <w:rFonts w:hint="eastAsia" w:ascii="仿宋" w:hAnsi="仿宋" w:eastAsia="仿宋" w:cs="仿宋"/>
          <w:sz w:val="24"/>
          <w:szCs w:val="24"/>
        </w:rPr>
        <w:t>（1）智能停避障:车辆可实现对行驶区域内部及周边的动静态障碍物的检测，可实现车辆的停障，并支持设置车辆安全停障距离。</w:t>
      </w:r>
    </w:p>
    <w:p w14:paraId="5B9F8FB9">
      <w:pPr>
        <w:spacing w:line="288" w:lineRule="auto"/>
        <w:ind w:firstLine="475" w:firstLineChars="198"/>
        <w:rPr>
          <w:rFonts w:hint="eastAsia" w:ascii="仿宋" w:hAnsi="仿宋" w:eastAsia="仿宋" w:cs="仿宋"/>
          <w:sz w:val="24"/>
          <w:szCs w:val="24"/>
        </w:rPr>
      </w:pPr>
      <w:r>
        <w:rPr>
          <w:rFonts w:hint="eastAsia" w:ascii="仿宋" w:hAnsi="仿宋" w:eastAsia="仿宋" w:cs="仿宋"/>
          <w:sz w:val="24"/>
          <w:szCs w:val="24"/>
        </w:rPr>
        <w:t>（2）车道线检测及保持：支持进行摄像头的标定及车道线识别参数调节，可实现基于神经网络的车道线检测，并通过算法控制车辆沿车道线行驶。</w:t>
      </w:r>
    </w:p>
    <w:p w14:paraId="22AB7A75">
      <w:pPr>
        <w:spacing w:line="288" w:lineRule="auto"/>
        <w:ind w:firstLine="475" w:firstLineChars="198"/>
        <w:rPr>
          <w:rFonts w:hint="eastAsia" w:ascii="仿宋" w:hAnsi="仿宋" w:eastAsia="仿宋" w:cs="仿宋"/>
          <w:sz w:val="24"/>
          <w:szCs w:val="24"/>
        </w:rPr>
      </w:pPr>
      <w:r>
        <w:rPr>
          <w:rFonts w:hint="eastAsia" w:ascii="仿宋" w:hAnsi="仿宋" w:eastAsia="仿宋" w:cs="仿宋"/>
          <w:sz w:val="24"/>
          <w:szCs w:val="24"/>
        </w:rPr>
        <w:t>（3）地图录制、拼接和编辑：可驾驶车辆并使用组合导航系统对地图信息进行采集，可对录制的分段地图进行拼接处理，生成标准opendrive地图，可对拼接后地图文件进行复杂道路属性编辑，包括车道编辑、路口和转盘生成、自动连接和平滑、路网生成等操作。</w:t>
      </w:r>
    </w:p>
    <w:p w14:paraId="6547B208">
      <w:pPr>
        <w:spacing w:line="288" w:lineRule="auto"/>
        <w:ind w:firstLine="475" w:firstLineChars="198"/>
        <w:rPr>
          <w:rFonts w:hint="eastAsia" w:ascii="仿宋" w:hAnsi="仿宋" w:eastAsia="仿宋" w:cs="仿宋"/>
          <w:sz w:val="24"/>
          <w:szCs w:val="24"/>
        </w:rPr>
      </w:pPr>
      <w:r>
        <w:rPr>
          <w:rFonts w:hint="eastAsia" w:ascii="仿宋" w:hAnsi="仿宋" w:eastAsia="仿宋" w:cs="仿宋"/>
          <w:sz w:val="24"/>
          <w:szCs w:val="24"/>
        </w:rPr>
        <w:t>（4）红绿灯识别：可视觉识别红绿灯信息并控制车辆按交通规则行驶。</w:t>
      </w:r>
    </w:p>
    <w:p w14:paraId="54605CF5">
      <w:pPr>
        <w:spacing w:line="288" w:lineRule="auto"/>
        <w:ind w:firstLine="475" w:firstLineChars="198"/>
        <w:rPr>
          <w:rFonts w:hint="eastAsia" w:ascii="仿宋" w:hAnsi="仿宋" w:eastAsia="仿宋" w:cs="仿宋"/>
          <w:sz w:val="24"/>
          <w:szCs w:val="24"/>
        </w:rPr>
      </w:pPr>
      <w:r>
        <w:rPr>
          <w:rFonts w:hint="eastAsia" w:ascii="仿宋" w:hAnsi="仿宋" w:eastAsia="仿宋" w:cs="仿宋"/>
          <w:sz w:val="24"/>
          <w:szCs w:val="24"/>
        </w:rPr>
        <w:t>（5）激光雷达的标定：具备基于组合导航数据，对激光雷达的俯仰、横滚和航向角进行标定的功能。</w:t>
      </w:r>
    </w:p>
    <w:p w14:paraId="5E7538D6">
      <w:pPr>
        <w:spacing w:line="288" w:lineRule="auto"/>
        <w:ind w:firstLine="475" w:firstLineChars="198"/>
        <w:rPr>
          <w:rFonts w:hint="eastAsia" w:ascii="仿宋" w:hAnsi="仿宋" w:eastAsia="仿宋" w:cs="仿宋"/>
          <w:sz w:val="24"/>
          <w:szCs w:val="24"/>
        </w:rPr>
      </w:pPr>
      <w:r>
        <w:rPr>
          <w:rFonts w:hint="eastAsia" w:ascii="仿宋" w:hAnsi="仿宋" w:eastAsia="仿宋" w:cs="仿宋"/>
          <w:sz w:val="24"/>
          <w:szCs w:val="24"/>
        </w:rPr>
        <w:t>（6）传感器的联合标定：具备激光雷达、毫米波雷达与摄像头的联合标定功能，实现多模态数据融合和可视化。</w:t>
      </w:r>
    </w:p>
    <w:p w14:paraId="46003C51">
      <w:pPr>
        <w:spacing w:line="288" w:lineRule="auto"/>
        <w:ind w:firstLine="475" w:firstLineChars="198"/>
        <w:rPr>
          <w:rFonts w:hint="eastAsia" w:ascii="仿宋" w:hAnsi="仿宋" w:eastAsia="仿宋" w:cs="仿宋"/>
          <w:sz w:val="24"/>
          <w:szCs w:val="24"/>
        </w:rPr>
      </w:pPr>
      <w:r>
        <w:rPr>
          <w:rFonts w:hint="eastAsia" w:ascii="仿宋" w:hAnsi="仿宋" w:eastAsia="仿宋" w:cs="仿宋"/>
          <w:sz w:val="24"/>
          <w:szCs w:val="24"/>
        </w:rPr>
        <w:t>（7）360环视：具备360环视标定功能。</w:t>
      </w:r>
    </w:p>
    <w:p w14:paraId="1AEA5636">
      <w:pPr>
        <w:spacing w:line="288" w:lineRule="auto"/>
        <w:ind w:firstLine="475" w:firstLineChars="198"/>
        <w:rPr>
          <w:rFonts w:hint="eastAsia" w:ascii="仿宋" w:hAnsi="仿宋" w:eastAsia="仿宋" w:cs="仿宋"/>
          <w:sz w:val="24"/>
          <w:szCs w:val="24"/>
        </w:rPr>
      </w:pPr>
      <w:r>
        <w:rPr>
          <w:rFonts w:hint="eastAsia" w:ascii="仿宋" w:hAnsi="仿宋" w:eastAsia="仿宋" w:cs="仿宋"/>
          <w:sz w:val="24"/>
          <w:szCs w:val="24"/>
        </w:rPr>
        <w:t>(8)模式切换:支持人工模式和自动驾驶模式的自由切换。</w:t>
      </w:r>
    </w:p>
    <w:p w14:paraId="3ED5C502">
      <w:pPr>
        <w:spacing w:line="288" w:lineRule="auto"/>
        <w:ind w:firstLine="475" w:firstLineChars="198"/>
        <w:rPr>
          <w:rFonts w:hint="eastAsia" w:ascii="仿宋" w:hAnsi="仿宋" w:eastAsia="仿宋" w:cs="仿宋"/>
          <w:sz w:val="24"/>
          <w:szCs w:val="24"/>
        </w:rPr>
      </w:pPr>
      <w:r>
        <w:rPr>
          <w:rFonts w:hint="eastAsia" w:ascii="仿宋" w:hAnsi="仿宋" w:eastAsia="仿宋" w:cs="仿宋"/>
          <w:sz w:val="24"/>
          <w:szCs w:val="24"/>
        </w:rPr>
        <w:t>(9)OTA升级：系统具备OTA（Over-the-Air）升级功能。</w:t>
      </w:r>
    </w:p>
    <w:p w14:paraId="5BDCC364">
      <w:pPr>
        <w:spacing w:line="288" w:lineRule="auto"/>
        <w:ind w:firstLine="475" w:firstLineChars="198"/>
        <w:rPr>
          <w:rFonts w:hint="eastAsia" w:ascii="仿宋" w:hAnsi="仿宋" w:eastAsia="仿宋" w:cs="仿宋"/>
          <w:sz w:val="24"/>
          <w:szCs w:val="24"/>
        </w:rPr>
      </w:pPr>
      <w:r>
        <w:rPr>
          <w:rFonts w:hint="eastAsia" w:ascii="仿宋" w:hAnsi="仿宋" w:eastAsia="仿宋" w:cs="仿宋"/>
          <w:sz w:val="24"/>
          <w:szCs w:val="24"/>
        </w:rPr>
        <w:t>（10）底盘CAN数据读取、解析与控制：提供车辆控制逻辑，具备进行车辆底盘CAN数据的读取、解析与控制功能。</w:t>
      </w:r>
    </w:p>
    <w:p w14:paraId="41F5B2C7">
      <w:pPr>
        <w:spacing w:line="28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自动驾驶系统技术参数，所选设备应至少满足以下指标：</w:t>
      </w:r>
    </w:p>
    <w:p w14:paraId="548A83C6">
      <w:pPr>
        <w:numPr>
          <w:ilvl w:val="0"/>
          <w:numId w:val="4"/>
        </w:numPr>
        <w:spacing w:line="288" w:lineRule="auto"/>
        <w:ind w:left="839"/>
        <w:outlineLvl w:val="2"/>
        <w:rPr>
          <w:rFonts w:hint="eastAsia" w:ascii="仿宋" w:hAnsi="仿宋" w:eastAsia="仿宋" w:cs="仿宋"/>
          <w:sz w:val="24"/>
          <w:szCs w:val="24"/>
        </w:rPr>
      </w:pPr>
      <w:bookmarkStart w:id="64" w:name="_Toc1584"/>
      <w:bookmarkStart w:id="65" w:name="_Toc15412"/>
      <w:r>
        <w:rPr>
          <w:rFonts w:hint="eastAsia" w:ascii="仿宋" w:hAnsi="仿宋" w:eastAsia="仿宋" w:cs="仿宋"/>
          <w:sz w:val="24"/>
          <w:szCs w:val="24"/>
        </w:rPr>
        <w:t>激光雷达</w:t>
      </w:r>
      <w:bookmarkEnd w:id="64"/>
      <w:bookmarkEnd w:id="65"/>
    </w:p>
    <w:p w14:paraId="60443942">
      <w:pPr>
        <w:numPr>
          <w:ilvl w:val="0"/>
          <w:numId w:val="5"/>
        </w:numPr>
        <w:tabs>
          <w:tab w:val="left" w:pos="354"/>
        </w:tabs>
        <w:spacing w:before="3" w:line="288" w:lineRule="auto"/>
        <w:ind w:left="425" w:hanging="425"/>
        <w:rPr>
          <w:rFonts w:hint="eastAsia" w:ascii="仿宋" w:hAnsi="仿宋" w:eastAsia="仿宋" w:cs="仿宋"/>
          <w:sz w:val="24"/>
          <w:szCs w:val="24"/>
        </w:rPr>
      </w:pPr>
      <w:r>
        <w:rPr>
          <w:rFonts w:hint="eastAsia" w:ascii="仿宋" w:hAnsi="仿宋" w:eastAsia="仿宋" w:cs="仿宋"/>
          <w:sz w:val="24"/>
          <w:szCs w:val="24"/>
        </w:rPr>
        <w:t>通道数：32通道</w:t>
      </w:r>
    </w:p>
    <w:p w14:paraId="49116606">
      <w:pPr>
        <w:numPr>
          <w:ilvl w:val="0"/>
          <w:numId w:val="5"/>
        </w:numPr>
        <w:tabs>
          <w:tab w:val="left" w:pos="354"/>
        </w:tabs>
        <w:spacing w:before="3" w:line="288" w:lineRule="auto"/>
        <w:ind w:left="425" w:hanging="425"/>
        <w:rPr>
          <w:rFonts w:hint="eastAsia" w:ascii="仿宋" w:hAnsi="仿宋" w:eastAsia="仿宋" w:cs="仿宋"/>
          <w:sz w:val="24"/>
          <w:szCs w:val="24"/>
        </w:rPr>
      </w:pPr>
      <w:r>
        <w:rPr>
          <w:rFonts w:hint="eastAsia" w:ascii="仿宋" w:hAnsi="仿宋" w:eastAsia="仿宋" w:cs="仿宋"/>
          <w:sz w:val="24"/>
          <w:szCs w:val="24"/>
        </w:rPr>
        <w:t>测距方式：脉冲式</w:t>
      </w:r>
    </w:p>
    <w:p w14:paraId="0CDE6065">
      <w:pPr>
        <w:numPr>
          <w:ilvl w:val="0"/>
          <w:numId w:val="5"/>
        </w:numPr>
        <w:tabs>
          <w:tab w:val="left" w:pos="354"/>
        </w:tabs>
        <w:spacing w:before="3" w:line="288" w:lineRule="auto"/>
        <w:ind w:left="425" w:hanging="425"/>
        <w:rPr>
          <w:rFonts w:hint="eastAsia" w:ascii="仿宋" w:hAnsi="仿宋" w:eastAsia="仿宋" w:cs="仿宋"/>
          <w:sz w:val="24"/>
          <w:szCs w:val="24"/>
        </w:rPr>
      </w:pPr>
      <w:r>
        <w:rPr>
          <w:rFonts w:hint="eastAsia" w:ascii="仿宋" w:hAnsi="仿宋" w:eastAsia="仿宋" w:cs="仿宋"/>
          <w:sz w:val="24"/>
          <w:szCs w:val="24"/>
        </w:rPr>
        <w:t>激光波段：905nm</w:t>
      </w:r>
    </w:p>
    <w:p w14:paraId="6BC40D0F">
      <w:pPr>
        <w:numPr>
          <w:ilvl w:val="0"/>
          <w:numId w:val="5"/>
        </w:numPr>
        <w:tabs>
          <w:tab w:val="left" w:pos="354"/>
        </w:tabs>
        <w:spacing w:before="3" w:line="288" w:lineRule="auto"/>
        <w:ind w:left="425" w:hanging="425"/>
        <w:rPr>
          <w:rFonts w:hint="eastAsia" w:ascii="仿宋" w:hAnsi="仿宋" w:eastAsia="仿宋" w:cs="仿宋"/>
          <w:sz w:val="24"/>
          <w:szCs w:val="24"/>
        </w:rPr>
      </w:pPr>
      <w:r>
        <w:rPr>
          <w:rFonts w:hint="eastAsia" w:ascii="仿宋" w:hAnsi="仿宋" w:eastAsia="仿宋" w:cs="仿宋"/>
          <w:sz w:val="24"/>
          <w:szCs w:val="24"/>
        </w:rPr>
        <w:t>激光等级：Class 1</w:t>
      </w:r>
    </w:p>
    <w:p w14:paraId="47D18DCF">
      <w:pPr>
        <w:numPr>
          <w:ilvl w:val="0"/>
          <w:numId w:val="5"/>
        </w:numPr>
        <w:tabs>
          <w:tab w:val="left" w:pos="354"/>
        </w:tabs>
        <w:spacing w:before="3" w:line="288" w:lineRule="auto"/>
        <w:ind w:left="425" w:hanging="425"/>
        <w:rPr>
          <w:rFonts w:hint="eastAsia" w:ascii="仿宋" w:hAnsi="仿宋" w:eastAsia="仿宋" w:cs="仿宋"/>
          <w:sz w:val="24"/>
          <w:szCs w:val="24"/>
        </w:rPr>
      </w:pPr>
      <w:r>
        <w:rPr>
          <w:rFonts w:hint="eastAsia" w:ascii="仿宋" w:hAnsi="仿宋" w:eastAsia="仿宋" w:cs="仿宋"/>
          <w:sz w:val="24"/>
          <w:szCs w:val="24"/>
        </w:rPr>
        <w:t>测量范围：100m-200m</w:t>
      </w:r>
    </w:p>
    <w:p w14:paraId="732C5DC9">
      <w:pPr>
        <w:numPr>
          <w:ilvl w:val="0"/>
          <w:numId w:val="5"/>
        </w:numPr>
        <w:tabs>
          <w:tab w:val="left" w:pos="354"/>
        </w:tabs>
        <w:spacing w:before="3" w:line="288" w:lineRule="auto"/>
        <w:ind w:left="425" w:hanging="425"/>
        <w:rPr>
          <w:rFonts w:hint="eastAsia" w:ascii="仿宋" w:hAnsi="仿宋" w:eastAsia="仿宋" w:cs="仿宋"/>
          <w:sz w:val="24"/>
          <w:szCs w:val="24"/>
        </w:rPr>
      </w:pPr>
      <w:r>
        <w:rPr>
          <w:rFonts w:hint="eastAsia" w:ascii="仿宋" w:hAnsi="仿宋" w:eastAsia="仿宋" w:cs="仿宋"/>
          <w:sz w:val="24"/>
          <w:szCs w:val="24"/>
        </w:rPr>
        <w:t>测距精度：±3cm</w:t>
      </w:r>
    </w:p>
    <w:p w14:paraId="39816347">
      <w:pPr>
        <w:numPr>
          <w:ilvl w:val="0"/>
          <w:numId w:val="5"/>
        </w:numPr>
        <w:tabs>
          <w:tab w:val="left" w:pos="354"/>
        </w:tabs>
        <w:spacing w:before="3" w:line="288" w:lineRule="auto"/>
        <w:ind w:left="425" w:hanging="425"/>
        <w:rPr>
          <w:rFonts w:hint="eastAsia" w:ascii="仿宋" w:hAnsi="仿宋" w:eastAsia="仿宋" w:cs="仿宋"/>
          <w:sz w:val="24"/>
          <w:szCs w:val="24"/>
        </w:rPr>
      </w:pPr>
      <w:r>
        <w:rPr>
          <w:rFonts w:hint="eastAsia" w:ascii="仿宋" w:hAnsi="仿宋" w:eastAsia="仿宋" w:cs="仿宋"/>
          <w:sz w:val="24"/>
          <w:szCs w:val="24"/>
        </w:rPr>
        <w:t>单回波/双回波数据速率：65万点/秒（130万点/秒）</w:t>
      </w:r>
    </w:p>
    <w:p w14:paraId="7EBCB20C">
      <w:pPr>
        <w:numPr>
          <w:ilvl w:val="0"/>
          <w:numId w:val="5"/>
        </w:numPr>
        <w:tabs>
          <w:tab w:val="left" w:pos="354"/>
        </w:tabs>
        <w:spacing w:before="3" w:line="288" w:lineRule="auto"/>
        <w:ind w:left="425" w:hanging="425"/>
        <w:rPr>
          <w:rFonts w:hint="eastAsia" w:ascii="仿宋" w:hAnsi="仿宋" w:eastAsia="仿宋" w:cs="仿宋"/>
          <w:sz w:val="24"/>
          <w:szCs w:val="24"/>
        </w:rPr>
      </w:pPr>
      <w:r>
        <w:rPr>
          <w:rFonts w:hint="eastAsia" w:ascii="仿宋" w:hAnsi="仿宋" w:eastAsia="仿宋" w:cs="仿宋"/>
          <w:sz w:val="24"/>
          <w:szCs w:val="24"/>
        </w:rPr>
        <w:t>视场角：-16°-15°（垂直）、360°（水平）</w:t>
      </w:r>
    </w:p>
    <w:p w14:paraId="35C8500F">
      <w:pPr>
        <w:numPr>
          <w:ilvl w:val="0"/>
          <w:numId w:val="5"/>
        </w:numPr>
        <w:tabs>
          <w:tab w:val="left" w:pos="354"/>
        </w:tabs>
        <w:spacing w:before="3" w:line="288" w:lineRule="auto"/>
        <w:ind w:left="425" w:hanging="425"/>
        <w:rPr>
          <w:rFonts w:hint="eastAsia" w:ascii="仿宋" w:hAnsi="仿宋" w:eastAsia="仿宋" w:cs="仿宋"/>
          <w:sz w:val="24"/>
          <w:szCs w:val="24"/>
        </w:rPr>
      </w:pPr>
      <w:r>
        <w:rPr>
          <w:rFonts w:hint="eastAsia" w:ascii="仿宋" w:hAnsi="仿宋" w:eastAsia="仿宋" w:cs="仿宋"/>
          <w:sz w:val="24"/>
          <w:szCs w:val="24"/>
        </w:rPr>
        <w:t>垂直角度分辨率：均匀1°</w:t>
      </w:r>
    </w:p>
    <w:p w14:paraId="79B60B15">
      <w:pPr>
        <w:numPr>
          <w:ilvl w:val="0"/>
          <w:numId w:val="5"/>
        </w:numPr>
        <w:tabs>
          <w:tab w:val="left" w:pos="354"/>
        </w:tabs>
        <w:spacing w:before="3" w:line="288" w:lineRule="auto"/>
        <w:ind w:left="425" w:hanging="425"/>
        <w:rPr>
          <w:rFonts w:hint="eastAsia" w:ascii="仿宋" w:hAnsi="仿宋" w:eastAsia="仿宋" w:cs="仿宋"/>
          <w:sz w:val="24"/>
          <w:szCs w:val="24"/>
        </w:rPr>
      </w:pPr>
      <w:r>
        <w:rPr>
          <w:rFonts w:hint="eastAsia" w:ascii="仿宋" w:hAnsi="仿宋" w:eastAsia="仿宋" w:cs="仿宋"/>
          <w:sz w:val="24"/>
          <w:szCs w:val="24"/>
        </w:rPr>
        <w:t>水平角度分辨率：5Hz:0.09°、10Hz:0.18°、20Hz:0.36°</w:t>
      </w:r>
    </w:p>
    <w:p w14:paraId="619B8349">
      <w:pPr>
        <w:numPr>
          <w:ilvl w:val="0"/>
          <w:numId w:val="5"/>
        </w:numPr>
        <w:tabs>
          <w:tab w:val="left" w:pos="354"/>
        </w:tabs>
        <w:spacing w:before="3" w:line="288" w:lineRule="auto"/>
        <w:ind w:left="425" w:hanging="425"/>
        <w:rPr>
          <w:rFonts w:hint="eastAsia" w:ascii="仿宋" w:hAnsi="仿宋" w:eastAsia="仿宋" w:cs="仿宋"/>
          <w:sz w:val="24"/>
          <w:szCs w:val="24"/>
        </w:rPr>
      </w:pPr>
      <w:r>
        <w:rPr>
          <w:rFonts w:hint="eastAsia" w:ascii="仿宋" w:hAnsi="仿宋" w:eastAsia="仿宋" w:cs="仿宋"/>
          <w:sz w:val="24"/>
          <w:szCs w:val="24"/>
        </w:rPr>
        <w:t>扫描帧频：5Hz、10Hz、20Hz</w:t>
      </w:r>
    </w:p>
    <w:p w14:paraId="1B9B1340">
      <w:pPr>
        <w:numPr>
          <w:ilvl w:val="0"/>
          <w:numId w:val="5"/>
        </w:numPr>
        <w:tabs>
          <w:tab w:val="left" w:pos="354"/>
        </w:tabs>
        <w:spacing w:before="3" w:line="288" w:lineRule="auto"/>
        <w:ind w:left="425" w:hanging="425"/>
        <w:rPr>
          <w:rFonts w:hint="eastAsia" w:ascii="仿宋" w:hAnsi="仿宋" w:eastAsia="仿宋" w:cs="仿宋"/>
          <w:sz w:val="24"/>
          <w:szCs w:val="24"/>
        </w:rPr>
      </w:pPr>
      <w:r>
        <w:rPr>
          <w:rFonts w:hint="eastAsia" w:ascii="仿宋" w:hAnsi="仿宋" w:eastAsia="仿宋" w:cs="仿宋"/>
          <w:sz w:val="24"/>
          <w:szCs w:val="24"/>
        </w:rPr>
        <w:t>储存温度：-20℃-85℃</w:t>
      </w:r>
    </w:p>
    <w:p w14:paraId="31ACBB44">
      <w:pPr>
        <w:numPr>
          <w:ilvl w:val="0"/>
          <w:numId w:val="5"/>
        </w:numPr>
        <w:tabs>
          <w:tab w:val="left" w:pos="354"/>
        </w:tabs>
        <w:spacing w:before="3" w:line="288" w:lineRule="auto"/>
        <w:ind w:left="425" w:hanging="425"/>
        <w:rPr>
          <w:rFonts w:hint="eastAsia" w:ascii="仿宋" w:hAnsi="仿宋" w:eastAsia="仿宋" w:cs="仿宋"/>
          <w:sz w:val="24"/>
          <w:szCs w:val="24"/>
        </w:rPr>
      </w:pPr>
      <w:r>
        <w:rPr>
          <w:rFonts w:hint="eastAsia" w:ascii="仿宋" w:hAnsi="仿宋" w:eastAsia="仿宋" w:cs="仿宋"/>
          <w:sz w:val="24"/>
          <w:szCs w:val="24"/>
        </w:rPr>
        <w:t>操作温度：-20℃-60℃（A型）</w:t>
      </w:r>
    </w:p>
    <w:p w14:paraId="287447F0">
      <w:pPr>
        <w:numPr>
          <w:ilvl w:val="0"/>
          <w:numId w:val="5"/>
        </w:numPr>
        <w:tabs>
          <w:tab w:val="left" w:pos="354"/>
        </w:tabs>
        <w:spacing w:before="3" w:line="288" w:lineRule="auto"/>
        <w:ind w:left="425" w:hanging="425"/>
        <w:rPr>
          <w:rFonts w:hint="eastAsia" w:ascii="仿宋" w:hAnsi="仿宋" w:eastAsia="仿宋" w:cs="仿宋"/>
          <w:sz w:val="24"/>
          <w:szCs w:val="24"/>
        </w:rPr>
      </w:pPr>
      <w:r>
        <w:rPr>
          <w:rFonts w:hint="eastAsia" w:ascii="仿宋" w:hAnsi="仿宋" w:eastAsia="仿宋" w:cs="仿宋"/>
          <w:sz w:val="24"/>
          <w:szCs w:val="24"/>
        </w:rPr>
        <w:t>通信接口：Etherent，PPS</w:t>
      </w:r>
    </w:p>
    <w:p w14:paraId="2D5E40D8">
      <w:pPr>
        <w:numPr>
          <w:ilvl w:val="0"/>
          <w:numId w:val="5"/>
        </w:numPr>
        <w:tabs>
          <w:tab w:val="left" w:pos="354"/>
        </w:tabs>
        <w:spacing w:before="3" w:line="288" w:lineRule="auto"/>
        <w:ind w:left="425" w:hanging="425"/>
        <w:rPr>
          <w:rFonts w:hint="eastAsia" w:ascii="仿宋" w:hAnsi="仿宋" w:eastAsia="仿宋" w:cs="仿宋"/>
          <w:sz w:val="24"/>
          <w:szCs w:val="24"/>
        </w:rPr>
      </w:pPr>
      <w:r>
        <w:rPr>
          <w:rFonts w:hint="eastAsia" w:ascii="仿宋" w:hAnsi="仿宋" w:eastAsia="仿宋" w:cs="仿宋"/>
          <w:sz w:val="24"/>
          <w:szCs w:val="24"/>
        </w:rPr>
        <w:t>重量：1600g</w:t>
      </w:r>
    </w:p>
    <w:p w14:paraId="318D9032">
      <w:pPr>
        <w:numPr>
          <w:ilvl w:val="0"/>
          <w:numId w:val="5"/>
        </w:numPr>
        <w:tabs>
          <w:tab w:val="left" w:pos="354"/>
        </w:tabs>
        <w:spacing w:before="3" w:line="288" w:lineRule="auto"/>
        <w:ind w:left="425" w:hanging="425"/>
        <w:rPr>
          <w:rFonts w:hint="eastAsia" w:ascii="仿宋" w:hAnsi="仿宋" w:eastAsia="仿宋" w:cs="仿宋"/>
          <w:sz w:val="24"/>
          <w:szCs w:val="24"/>
        </w:rPr>
      </w:pPr>
      <w:r>
        <w:rPr>
          <w:rFonts w:hint="eastAsia" w:ascii="仿宋" w:hAnsi="仿宋" w:eastAsia="仿宋" w:cs="仿宋"/>
          <w:sz w:val="24"/>
          <w:szCs w:val="24"/>
        </w:rPr>
        <w:t>工作电压：9-36VDC</w:t>
      </w:r>
    </w:p>
    <w:p w14:paraId="61C7B5F8">
      <w:pPr>
        <w:numPr>
          <w:ilvl w:val="0"/>
          <w:numId w:val="5"/>
        </w:numPr>
        <w:tabs>
          <w:tab w:val="left" w:pos="354"/>
        </w:tabs>
        <w:spacing w:before="3" w:line="288" w:lineRule="auto"/>
        <w:ind w:left="425" w:hanging="425"/>
        <w:rPr>
          <w:rFonts w:hint="eastAsia" w:ascii="仿宋" w:hAnsi="仿宋" w:eastAsia="仿宋" w:cs="仿宋"/>
          <w:sz w:val="24"/>
          <w:szCs w:val="24"/>
        </w:rPr>
      </w:pPr>
      <w:r>
        <w:rPr>
          <w:rFonts w:hint="eastAsia" w:ascii="仿宋" w:hAnsi="仿宋" w:eastAsia="仿宋" w:cs="仿宋"/>
          <w:sz w:val="24"/>
          <w:szCs w:val="24"/>
        </w:rPr>
        <w:t>振动：5Hz-2000Hz，3G rms</w:t>
      </w:r>
    </w:p>
    <w:p w14:paraId="687C2025">
      <w:pPr>
        <w:numPr>
          <w:ilvl w:val="0"/>
          <w:numId w:val="5"/>
        </w:numPr>
        <w:tabs>
          <w:tab w:val="left" w:pos="354"/>
        </w:tabs>
        <w:spacing w:before="3" w:line="288" w:lineRule="auto"/>
        <w:ind w:left="425" w:hanging="425"/>
        <w:rPr>
          <w:rFonts w:hint="eastAsia" w:ascii="仿宋" w:hAnsi="仿宋" w:eastAsia="仿宋" w:cs="仿宋"/>
          <w:sz w:val="24"/>
          <w:szCs w:val="24"/>
        </w:rPr>
      </w:pPr>
      <w:r>
        <w:rPr>
          <w:rFonts w:hint="eastAsia" w:ascii="仿宋" w:hAnsi="仿宋" w:eastAsia="仿宋" w:cs="仿宋"/>
          <w:sz w:val="24"/>
          <w:szCs w:val="24"/>
        </w:rPr>
        <w:t>防护等级：IP67</w:t>
      </w:r>
    </w:p>
    <w:p w14:paraId="4F612595">
      <w:pPr>
        <w:numPr>
          <w:ilvl w:val="0"/>
          <w:numId w:val="5"/>
        </w:numPr>
        <w:spacing w:after="120" w:line="288" w:lineRule="auto"/>
        <w:ind w:left="425" w:hanging="425"/>
        <w:rPr>
          <w:rFonts w:hint="eastAsia" w:ascii="仿宋" w:hAnsi="仿宋" w:eastAsia="仿宋" w:cs="仿宋"/>
          <w:sz w:val="24"/>
          <w:szCs w:val="24"/>
        </w:rPr>
      </w:pPr>
      <w:r>
        <w:rPr>
          <w:rFonts w:hint="eastAsia" w:ascii="仿宋" w:hAnsi="仿宋" w:eastAsia="仿宋" w:cs="仿宋"/>
          <w:sz w:val="24"/>
          <w:szCs w:val="24"/>
        </w:rPr>
        <w:t>设备尺寸：φ120mm</w:t>
      </w:r>
      <w:r>
        <w:rPr>
          <w:rFonts w:hint="eastAsia" w:ascii="仿宋" w:hAnsi="仿宋" w:eastAsia="仿宋" w:cs="仿宋"/>
          <w:sz w:val="24"/>
          <w:szCs w:val="24"/>
          <w:lang w:val="en-US" w:eastAsia="zh-CN"/>
        </w:rPr>
        <w:t>*</w:t>
      </w:r>
      <w:r>
        <w:rPr>
          <w:rFonts w:hint="eastAsia" w:ascii="仿宋" w:hAnsi="仿宋" w:eastAsia="仿宋" w:cs="仿宋"/>
          <w:sz w:val="24"/>
          <w:szCs w:val="24"/>
        </w:rPr>
        <w:t>110mm</w:t>
      </w:r>
    </w:p>
    <w:p w14:paraId="4137A83E">
      <w:pPr>
        <w:numPr>
          <w:ilvl w:val="0"/>
          <w:numId w:val="4"/>
        </w:numPr>
        <w:spacing w:line="288" w:lineRule="auto"/>
        <w:ind w:left="839"/>
        <w:outlineLvl w:val="2"/>
        <w:rPr>
          <w:rFonts w:hint="eastAsia" w:ascii="仿宋" w:hAnsi="仿宋" w:eastAsia="仿宋" w:cs="仿宋"/>
          <w:sz w:val="24"/>
          <w:szCs w:val="24"/>
        </w:rPr>
      </w:pPr>
      <w:bookmarkStart w:id="66" w:name="_Toc21568"/>
      <w:bookmarkStart w:id="67" w:name="_Toc14234"/>
      <w:r>
        <w:rPr>
          <w:rFonts w:hint="eastAsia" w:ascii="仿宋" w:hAnsi="仿宋" w:eastAsia="仿宋" w:cs="仿宋"/>
          <w:sz w:val="24"/>
          <w:szCs w:val="24"/>
        </w:rPr>
        <w:t>毫米波雷达</w:t>
      </w:r>
      <w:bookmarkEnd w:id="66"/>
      <w:bookmarkEnd w:id="67"/>
    </w:p>
    <w:p w14:paraId="18EDA85B">
      <w:pPr>
        <w:numPr>
          <w:ilvl w:val="0"/>
          <w:numId w:val="6"/>
        </w:numPr>
        <w:tabs>
          <w:tab w:val="left" w:pos="354"/>
        </w:tabs>
        <w:spacing w:before="3" w:line="288" w:lineRule="auto"/>
        <w:ind w:left="425" w:hanging="425"/>
        <w:rPr>
          <w:rFonts w:hint="eastAsia" w:ascii="仿宋" w:hAnsi="仿宋" w:eastAsia="仿宋" w:cs="仿宋"/>
          <w:sz w:val="24"/>
          <w:szCs w:val="24"/>
        </w:rPr>
      </w:pPr>
      <w:r>
        <w:rPr>
          <w:rFonts w:hint="eastAsia" w:ascii="仿宋" w:hAnsi="仿宋" w:eastAsia="仿宋" w:cs="仿宋"/>
          <w:sz w:val="24"/>
          <w:szCs w:val="24"/>
        </w:rPr>
        <w:t>频率：76 GHz</w:t>
      </w:r>
    </w:p>
    <w:p w14:paraId="3A1A6750">
      <w:pPr>
        <w:numPr>
          <w:ilvl w:val="0"/>
          <w:numId w:val="6"/>
        </w:numPr>
        <w:tabs>
          <w:tab w:val="left" w:pos="354"/>
        </w:tabs>
        <w:spacing w:before="3" w:line="288" w:lineRule="auto"/>
        <w:ind w:left="425" w:hanging="425"/>
        <w:rPr>
          <w:rFonts w:hint="eastAsia" w:ascii="仿宋" w:hAnsi="仿宋" w:eastAsia="仿宋" w:cs="仿宋"/>
          <w:sz w:val="24"/>
          <w:szCs w:val="24"/>
        </w:rPr>
      </w:pPr>
      <w:r>
        <w:rPr>
          <w:rFonts w:hint="eastAsia" w:ascii="仿宋" w:hAnsi="仿宋" w:eastAsia="仿宋" w:cs="仿宋"/>
          <w:sz w:val="24"/>
          <w:szCs w:val="24"/>
        </w:rPr>
        <w:t>更新率：50 msec</w:t>
      </w:r>
    </w:p>
    <w:p w14:paraId="2C8C0B4D">
      <w:pPr>
        <w:numPr>
          <w:ilvl w:val="0"/>
          <w:numId w:val="6"/>
        </w:numPr>
        <w:tabs>
          <w:tab w:val="left" w:pos="354"/>
        </w:tabs>
        <w:spacing w:before="3" w:line="288" w:lineRule="auto"/>
        <w:ind w:left="425" w:hanging="425"/>
        <w:rPr>
          <w:rFonts w:hint="eastAsia" w:ascii="仿宋" w:hAnsi="仿宋" w:eastAsia="仿宋" w:cs="仿宋"/>
          <w:sz w:val="24"/>
          <w:szCs w:val="24"/>
        </w:rPr>
      </w:pPr>
      <w:r>
        <w:rPr>
          <w:rFonts w:hint="eastAsia" w:ascii="仿宋" w:hAnsi="仿宋" w:eastAsia="仿宋" w:cs="仿宋"/>
          <w:sz w:val="24"/>
          <w:szCs w:val="24"/>
        </w:rPr>
        <w:t>最大探测距离：100m(0 dBsm)</w:t>
      </w:r>
    </w:p>
    <w:p w14:paraId="06800583">
      <w:pPr>
        <w:numPr>
          <w:ilvl w:val="0"/>
          <w:numId w:val="6"/>
        </w:numPr>
        <w:tabs>
          <w:tab w:val="left" w:pos="354"/>
        </w:tabs>
        <w:spacing w:before="3" w:line="288" w:lineRule="auto"/>
        <w:ind w:left="425" w:hanging="425"/>
        <w:rPr>
          <w:rFonts w:hint="eastAsia" w:ascii="仿宋" w:hAnsi="仿宋" w:eastAsia="仿宋" w:cs="仿宋"/>
          <w:sz w:val="24"/>
          <w:szCs w:val="24"/>
        </w:rPr>
      </w:pPr>
      <w:r>
        <w:rPr>
          <w:rFonts w:hint="eastAsia" w:ascii="仿宋" w:hAnsi="仿宋" w:eastAsia="仿宋" w:cs="仿宋"/>
          <w:sz w:val="24"/>
          <w:szCs w:val="24"/>
        </w:rPr>
        <w:t>距离：1-175 m</w:t>
      </w:r>
    </w:p>
    <w:p w14:paraId="4D6FD25B">
      <w:pPr>
        <w:numPr>
          <w:ilvl w:val="0"/>
          <w:numId w:val="6"/>
        </w:numPr>
        <w:tabs>
          <w:tab w:val="left" w:pos="354"/>
        </w:tabs>
        <w:spacing w:before="3" w:line="288" w:lineRule="auto"/>
        <w:ind w:left="425" w:hanging="425"/>
        <w:rPr>
          <w:rFonts w:hint="eastAsia" w:ascii="仿宋" w:hAnsi="仿宋" w:eastAsia="仿宋" w:cs="仿宋"/>
          <w:sz w:val="24"/>
          <w:szCs w:val="24"/>
        </w:rPr>
      </w:pPr>
      <w:r>
        <w:rPr>
          <w:rFonts w:hint="eastAsia" w:ascii="仿宋" w:hAnsi="仿宋" w:eastAsia="仿宋" w:cs="仿宋"/>
          <w:sz w:val="24"/>
          <w:szCs w:val="24"/>
        </w:rPr>
        <w:t>速度：-100～+25 m/s</w:t>
      </w:r>
    </w:p>
    <w:p w14:paraId="385A0D01">
      <w:pPr>
        <w:numPr>
          <w:ilvl w:val="0"/>
          <w:numId w:val="6"/>
        </w:numPr>
        <w:tabs>
          <w:tab w:val="left" w:pos="354"/>
        </w:tabs>
        <w:spacing w:before="3" w:line="288" w:lineRule="auto"/>
        <w:ind w:left="425" w:hanging="425"/>
        <w:rPr>
          <w:rFonts w:hint="eastAsia" w:ascii="仿宋" w:hAnsi="仿宋" w:eastAsia="仿宋" w:cs="仿宋"/>
          <w:sz w:val="24"/>
          <w:szCs w:val="24"/>
        </w:rPr>
      </w:pPr>
      <w:r>
        <w:rPr>
          <w:rFonts w:hint="eastAsia" w:ascii="仿宋" w:hAnsi="仿宋" w:eastAsia="仿宋" w:cs="仿宋"/>
          <w:sz w:val="24"/>
          <w:szCs w:val="24"/>
        </w:rPr>
        <w:t>方位角：± 10°</w:t>
      </w:r>
    </w:p>
    <w:p w14:paraId="7DCD406A">
      <w:pPr>
        <w:numPr>
          <w:ilvl w:val="0"/>
          <w:numId w:val="6"/>
        </w:numPr>
        <w:tabs>
          <w:tab w:val="left" w:pos="354"/>
        </w:tabs>
        <w:spacing w:before="3" w:line="288" w:lineRule="auto"/>
        <w:ind w:left="425" w:hanging="425"/>
        <w:rPr>
          <w:rFonts w:hint="eastAsia" w:ascii="仿宋" w:hAnsi="仿宋" w:eastAsia="仿宋" w:cs="仿宋"/>
          <w:sz w:val="24"/>
          <w:szCs w:val="24"/>
        </w:rPr>
      </w:pPr>
      <w:r>
        <w:rPr>
          <w:rFonts w:hint="eastAsia" w:ascii="仿宋" w:hAnsi="仿宋" w:eastAsia="仿宋" w:cs="仿宋"/>
          <w:sz w:val="24"/>
          <w:szCs w:val="24"/>
        </w:rPr>
        <w:t>波束宽度 (On Boresight)：</w:t>
      </w:r>
      <w:r>
        <w:rPr>
          <w:rFonts w:hint="eastAsia" w:ascii="仿宋" w:hAnsi="仿宋" w:eastAsia="仿宋" w:cs="仿宋"/>
          <w:sz w:val="24"/>
          <w:szCs w:val="24"/>
        </w:rPr>
        <w:tab/>
      </w:r>
      <w:r>
        <w:rPr>
          <w:rFonts w:hint="eastAsia" w:ascii="仿宋" w:hAnsi="仿宋" w:eastAsia="仿宋" w:cs="仿宋"/>
          <w:sz w:val="24"/>
          <w:szCs w:val="24"/>
        </w:rPr>
        <w:t>3.5° Az</w:t>
      </w:r>
    </w:p>
    <w:p w14:paraId="5975F570">
      <w:pPr>
        <w:numPr>
          <w:ilvl w:val="0"/>
          <w:numId w:val="6"/>
        </w:numPr>
        <w:tabs>
          <w:tab w:val="left" w:pos="354"/>
        </w:tabs>
        <w:spacing w:before="3" w:line="288" w:lineRule="auto"/>
        <w:ind w:left="425" w:hanging="425"/>
        <w:rPr>
          <w:rFonts w:hint="eastAsia" w:ascii="仿宋" w:hAnsi="仿宋" w:eastAsia="仿宋" w:cs="仿宋"/>
          <w:sz w:val="24"/>
          <w:szCs w:val="24"/>
        </w:rPr>
      </w:pPr>
      <w:r>
        <w:rPr>
          <w:rFonts w:hint="eastAsia" w:ascii="仿宋" w:hAnsi="仿宋" w:eastAsia="仿宋" w:cs="仿宋"/>
          <w:sz w:val="24"/>
          <w:szCs w:val="24"/>
        </w:rPr>
        <w:t xml:space="preserve">输入电压：DC 8-16V </w:t>
      </w:r>
    </w:p>
    <w:p w14:paraId="1D05F953">
      <w:pPr>
        <w:numPr>
          <w:ilvl w:val="0"/>
          <w:numId w:val="6"/>
        </w:numPr>
        <w:tabs>
          <w:tab w:val="left" w:pos="354"/>
        </w:tabs>
        <w:spacing w:before="3" w:line="288" w:lineRule="auto"/>
        <w:ind w:left="425" w:hanging="425"/>
        <w:rPr>
          <w:rFonts w:hint="eastAsia" w:ascii="仿宋" w:hAnsi="仿宋" w:eastAsia="仿宋" w:cs="仿宋"/>
          <w:sz w:val="24"/>
          <w:szCs w:val="24"/>
        </w:rPr>
      </w:pPr>
      <w:r>
        <w:rPr>
          <w:rFonts w:hint="eastAsia" w:ascii="仿宋" w:hAnsi="仿宋" w:eastAsia="仿宋" w:cs="仿宋"/>
          <w:sz w:val="24"/>
          <w:szCs w:val="24"/>
        </w:rPr>
        <w:t>消耗功率：&lt; 10W</w:t>
      </w:r>
    </w:p>
    <w:p w14:paraId="0DDA730B">
      <w:pPr>
        <w:numPr>
          <w:ilvl w:val="0"/>
          <w:numId w:val="6"/>
        </w:numPr>
        <w:tabs>
          <w:tab w:val="left" w:pos="354"/>
        </w:tabs>
        <w:spacing w:before="3" w:line="288" w:lineRule="auto"/>
        <w:ind w:left="425" w:hanging="425"/>
        <w:rPr>
          <w:rFonts w:hint="eastAsia" w:ascii="仿宋" w:hAnsi="仿宋" w:eastAsia="仿宋" w:cs="仿宋"/>
          <w:sz w:val="24"/>
          <w:szCs w:val="24"/>
        </w:rPr>
      </w:pPr>
      <w:r>
        <w:rPr>
          <w:rFonts w:hint="eastAsia" w:ascii="仿宋" w:hAnsi="仿宋" w:eastAsia="仿宋" w:cs="仿宋"/>
          <w:sz w:val="24"/>
          <w:szCs w:val="24"/>
        </w:rPr>
        <w:t>联接头类型：USCAR 064-S-018-2-Z01</w:t>
      </w:r>
    </w:p>
    <w:p w14:paraId="5DBCB0CE">
      <w:pPr>
        <w:numPr>
          <w:ilvl w:val="0"/>
          <w:numId w:val="6"/>
        </w:numPr>
        <w:tabs>
          <w:tab w:val="left" w:pos="354"/>
        </w:tabs>
        <w:spacing w:before="3" w:line="288" w:lineRule="auto"/>
        <w:ind w:left="425" w:hanging="425"/>
        <w:rPr>
          <w:rFonts w:hint="eastAsia" w:ascii="仿宋" w:hAnsi="仿宋" w:eastAsia="仿宋" w:cs="仿宋"/>
          <w:sz w:val="24"/>
          <w:szCs w:val="24"/>
        </w:rPr>
      </w:pPr>
      <w:r>
        <w:rPr>
          <w:rFonts w:hint="eastAsia" w:ascii="仿宋" w:hAnsi="仿宋" w:eastAsia="仿宋" w:cs="仿宋"/>
          <w:sz w:val="24"/>
          <w:szCs w:val="24"/>
        </w:rPr>
        <w:t>发射功率：10 dBm</w:t>
      </w:r>
    </w:p>
    <w:p w14:paraId="5895C5B7">
      <w:pPr>
        <w:numPr>
          <w:ilvl w:val="0"/>
          <w:numId w:val="6"/>
        </w:numPr>
        <w:tabs>
          <w:tab w:val="left" w:pos="354"/>
        </w:tabs>
        <w:spacing w:before="3" w:line="288" w:lineRule="auto"/>
        <w:ind w:left="425" w:hanging="425"/>
        <w:rPr>
          <w:rFonts w:hint="eastAsia" w:ascii="仿宋" w:hAnsi="仿宋" w:eastAsia="仿宋" w:cs="仿宋"/>
          <w:sz w:val="24"/>
          <w:szCs w:val="24"/>
        </w:rPr>
      </w:pPr>
      <w:r>
        <w:rPr>
          <w:rFonts w:hint="eastAsia" w:ascii="仿宋" w:hAnsi="仿宋" w:eastAsia="仿宋" w:cs="仿宋"/>
          <w:sz w:val="24"/>
          <w:szCs w:val="24"/>
        </w:rPr>
        <w:t>工作温度：-40°C—85°C</w:t>
      </w:r>
    </w:p>
    <w:p w14:paraId="30AC1B21">
      <w:pPr>
        <w:numPr>
          <w:ilvl w:val="0"/>
          <w:numId w:val="4"/>
        </w:numPr>
        <w:spacing w:line="288" w:lineRule="auto"/>
        <w:ind w:left="839"/>
        <w:outlineLvl w:val="2"/>
        <w:rPr>
          <w:rFonts w:hint="eastAsia" w:ascii="仿宋" w:hAnsi="仿宋" w:eastAsia="仿宋" w:cs="仿宋"/>
          <w:sz w:val="24"/>
          <w:szCs w:val="24"/>
        </w:rPr>
      </w:pPr>
      <w:bookmarkStart w:id="68" w:name="_Toc18541"/>
      <w:bookmarkStart w:id="69" w:name="_Toc5330"/>
      <w:r>
        <w:rPr>
          <w:rFonts w:hint="eastAsia" w:ascii="仿宋" w:hAnsi="仿宋" w:eastAsia="仿宋" w:cs="仿宋"/>
          <w:sz w:val="24"/>
          <w:szCs w:val="24"/>
        </w:rPr>
        <w:t>组合导航</w:t>
      </w:r>
      <w:bookmarkEnd w:id="68"/>
      <w:bookmarkEnd w:id="69"/>
    </w:p>
    <w:p w14:paraId="4803F0CD">
      <w:pPr>
        <w:numPr>
          <w:ilvl w:val="0"/>
          <w:numId w:val="7"/>
        </w:numPr>
        <w:tabs>
          <w:tab w:val="left" w:pos="354"/>
        </w:tabs>
        <w:spacing w:before="3" w:line="288" w:lineRule="auto"/>
        <w:ind w:left="425" w:hanging="425"/>
        <w:rPr>
          <w:rFonts w:hint="eastAsia" w:ascii="仿宋" w:hAnsi="仿宋" w:eastAsia="仿宋" w:cs="仿宋"/>
          <w:sz w:val="24"/>
          <w:szCs w:val="24"/>
        </w:rPr>
      </w:pPr>
      <w:r>
        <w:rPr>
          <w:rFonts w:hint="eastAsia" w:ascii="仿宋" w:hAnsi="仿宋" w:eastAsia="仿宋" w:cs="仿宋"/>
          <w:sz w:val="24"/>
          <w:szCs w:val="24"/>
        </w:rPr>
        <w:t>姿态精度：0.1°（基线长度≥2m）</w:t>
      </w:r>
    </w:p>
    <w:p w14:paraId="4AB7070D">
      <w:pPr>
        <w:numPr>
          <w:ilvl w:val="0"/>
          <w:numId w:val="7"/>
        </w:numPr>
        <w:tabs>
          <w:tab w:val="left" w:pos="354"/>
        </w:tabs>
        <w:spacing w:before="3" w:line="288" w:lineRule="auto"/>
        <w:ind w:left="425" w:hanging="425"/>
        <w:rPr>
          <w:rFonts w:hint="eastAsia" w:ascii="仿宋" w:hAnsi="仿宋" w:eastAsia="仿宋" w:cs="仿宋"/>
          <w:sz w:val="24"/>
          <w:szCs w:val="24"/>
        </w:rPr>
      </w:pPr>
      <w:r>
        <w:rPr>
          <w:rFonts w:hint="eastAsia" w:ascii="仿宋" w:hAnsi="仿宋" w:eastAsia="仿宋" w:cs="仿宋"/>
          <w:sz w:val="24"/>
          <w:szCs w:val="24"/>
        </w:rPr>
        <w:t>定位精度：单点L1/L2：1.2m</w:t>
      </w:r>
    </w:p>
    <w:p w14:paraId="286666CF">
      <w:pPr>
        <w:numPr>
          <w:ilvl w:val="0"/>
          <w:numId w:val="7"/>
        </w:numPr>
        <w:tabs>
          <w:tab w:val="left" w:pos="354"/>
        </w:tabs>
        <w:spacing w:before="3" w:line="288" w:lineRule="auto"/>
        <w:ind w:left="425" w:hanging="425"/>
        <w:rPr>
          <w:rFonts w:hint="eastAsia" w:ascii="仿宋" w:hAnsi="仿宋" w:eastAsia="仿宋" w:cs="仿宋"/>
          <w:sz w:val="24"/>
          <w:szCs w:val="24"/>
        </w:rPr>
      </w:pPr>
      <w:r>
        <w:rPr>
          <w:rFonts w:hint="eastAsia" w:ascii="仿宋" w:hAnsi="仿宋" w:eastAsia="仿宋" w:cs="仿宋"/>
          <w:sz w:val="24"/>
          <w:szCs w:val="24"/>
        </w:rPr>
        <w:t>DGPS：0.4m</w:t>
      </w:r>
    </w:p>
    <w:p w14:paraId="1FFD3A70">
      <w:pPr>
        <w:numPr>
          <w:ilvl w:val="0"/>
          <w:numId w:val="7"/>
        </w:numPr>
        <w:tabs>
          <w:tab w:val="left" w:pos="354"/>
        </w:tabs>
        <w:spacing w:before="3" w:line="288" w:lineRule="auto"/>
        <w:ind w:left="425" w:hanging="425"/>
        <w:rPr>
          <w:rFonts w:hint="eastAsia" w:ascii="仿宋" w:hAnsi="仿宋" w:eastAsia="仿宋" w:cs="仿宋"/>
          <w:sz w:val="24"/>
          <w:szCs w:val="24"/>
        </w:rPr>
      </w:pPr>
      <w:r>
        <w:rPr>
          <w:rFonts w:hint="eastAsia" w:ascii="仿宋" w:hAnsi="仿宋" w:eastAsia="仿宋" w:cs="仿宋"/>
          <w:sz w:val="24"/>
          <w:szCs w:val="24"/>
        </w:rPr>
        <w:t>RTK：1cm+1ppm</w:t>
      </w:r>
    </w:p>
    <w:p w14:paraId="03CED700">
      <w:pPr>
        <w:numPr>
          <w:ilvl w:val="0"/>
          <w:numId w:val="7"/>
        </w:numPr>
        <w:tabs>
          <w:tab w:val="left" w:pos="354"/>
        </w:tabs>
        <w:spacing w:before="3" w:line="288" w:lineRule="auto"/>
        <w:ind w:left="425" w:hanging="425"/>
        <w:rPr>
          <w:rFonts w:hint="eastAsia" w:ascii="仿宋" w:hAnsi="仿宋" w:eastAsia="仿宋" w:cs="仿宋"/>
          <w:sz w:val="24"/>
          <w:szCs w:val="24"/>
        </w:rPr>
      </w:pPr>
      <w:r>
        <w:rPr>
          <w:rFonts w:hint="eastAsia" w:ascii="仿宋" w:hAnsi="仿宋" w:eastAsia="仿宋" w:cs="仿宋"/>
          <w:sz w:val="24"/>
          <w:szCs w:val="24"/>
        </w:rPr>
        <w:t>数据更新率：100Hz</w:t>
      </w:r>
    </w:p>
    <w:p w14:paraId="57174FCA">
      <w:pPr>
        <w:numPr>
          <w:ilvl w:val="0"/>
          <w:numId w:val="7"/>
        </w:numPr>
        <w:tabs>
          <w:tab w:val="left" w:pos="354"/>
        </w:tabs>
        <w:spacing w:before="3" w:line="288" w:lineRule="auto"/>
        <w:ind w:left="425" w:hanging="425"/>
        <w:rPr>
          <w:rFonts w:hint="eastAsia" w:ascii="仿宋" w:hAnsi="仿宋" w:eastAsia="仿宋" w:cs="仿宋"/>
          <w:sz w:val="24"/>
          <w:szCs w:val="24"/>
        </w:rPr>
      </w:pPr>
      <w:r>
        <w:rPr>
          <w:rFonts w:hint="eastAsia" w:ascii="仿宋" w:hAnsi="仿宋" w:eastAsia="仿宋" w:cs="仿宋"/>
          <w:sz w:val="24"/>
          <w:szCs w:val="24"/>
        </w:rPr>
        <w:t>初始化时间：1min</w:t>
      </w:r>
    </w:p>
    <w:p w14:paraId="02E131A9">
      <w:pPr>
        <w:numPr>
          <w:ilvl w:val="0"/>
          <w:numId w:val="7"/>
        </w:numPr>
        <w:tabs>
          <w:tab w:val="left" w:pos="354"/>
        </w:tabs>
        <w:spacing w:before="3" w:line="288" w:lineRule="auto"/>
        <w:ind w:left="425" w:hanging="425"/>
        <w:rPr>
          <w:rFonts w:hint="eastAsia" w:ascii="仿宋" w:hAnsi="仿宋" w:eastAsia="仿宋" w:cs="仿宋"/>
          <w:sz w:val="24"/>
          <w:szCs w:val="24"/>
        </w:rPr>
      </w:pPr>
      <w:r>
        <w:rPr>
          <w:rFonts w:hint="eastAsia" w:ascii="仿宋" w:hAnsi="仿宋" w:eastAsia="仿宋" w:cs="仿宋"/>
          <w:sz w:val="24"/>
          <w:szCs w:val="24"/>
        </w:rPr>
        <w:t>陀螺类型：MEMS</w:t>
      </w:r>
    </w:p>
    <w:p w14:paraId="00120A4E">
      <w:pPr>
        <w:numPr>
          <w:ilvl w:val="0"/>
          <w:numId w:val="7"/>
        </w:numPr>
        <w:tabs>
          <w:tab w:val="left" w:pos="354"/>
        </w:tabs>
        <w:spacing w:before="3" w:line="288" w:lineRule="auto"/>
        <w:ind w:left="425" w:hanging="425"/>
        <w:rPr>
          <w:rFonts w:hint="eastAsia" w:ascii="仿宋" w:hAnsi="仿宋" w:eastAsia="仿宋" w:cs="仿宋"/>
          <w:sz w:val="24"/>
          <w:szCs w:val="24"/>
        </w:rPr>
      </w:pPr>
      <w:r>
        <w:rPr>
          <w:rFonts w:hint="eastAsia" w:ascii="仿宋" w:hAnsi="仿宋" w:eastAsia="仿宋" w:cs="仿宋"/>
          <w:sz w:val="24"/>
          <w:szCs w:val="24"/>
        </w:rPr>
        <w:t>陀螺量程：±400 º/s</w:t>
      </w:r>
    </w:p>
    <w:p w14:paraId="49867C39">
      <w:pPr>
        <w:numPr>
          <w:ilvl w:val="0"/>
          <w:numId w:val="7"/>
        </w:numPr>
        <w:tabs>
          <w:tab w:val="left" w:pos="354"/>
        </w:tabs>
        <w:spacing w:before="3" w:line="288" w:lineRule="auto"/>
        <w:ind w:left="425" w:hanging="425"/>
        <w:rPr>
          <w:rFonts w:hint="eastAsia" w:ascii="仿宋" w:hAnsi="仿宋" w:eastAsia="仿宋" w:cs="仿宋"/>
          <w:sz w:val="24"/>
          <w:szCs w:val="24"/>
        </w:rPr>
      </w:pPr>
      <w:r>
        <w:rPr>
          <w:rFonts w:hint="eastAsia" w:ascii="仿宋" w:hAnsi="仿宋" w:eastAsia="仿宋" w:cs="仿宋"/>
          <w:sz w:val="24"/>
          <w:szCs w:val="24"/>
        </w:rPr>
        <w:t>陀螺零偏稳定性：6°/h</w:t>
      </w:r>
    </w:p>
    <w:p w14:paraId="2596DF27">
      <w:pPr>
        <w:numPr>
          <w:ilvl w:val="0"/>
          <w:numId w:val="7"/>
        </w:numPr>
        <w:tabs>
          <w:tab w:val="left" w:pos="354"/>
        </w:tabs>
        <w:spacing w:before="3" w:line="288" w:lineRule="auto"/>
        <w:ind w:left="425" w:hanging="425"/>
        <w:rPr>
          <w:rFonts w:hint="eastAsia" w:ascii="仿宋" w:hAnsi="仿宋" w:eastAsia="仿宋" w:cs="仿宋"/>
          <w:sz w:val="24"/>
          <w:szCs w:val="24"/>
        </w:rPr>
      </w:pPr>
      <w:r>
        <w:rPr>
          <w:rFonts w:hint="eastAsia" w:ascii="仿宋" w:hAnsi="仿宋" w:eastAsia="仿宋" w:cs="仿宋"/>
          <w:sz w:val="24"/>
          <w:szCs w:val="24"/>
        </w:rPr>
        <w:t>加速度计量程：±8g</w:t>
      </w:r>
    </w:p>
    <w:p w14:paraId="1116F23F">
      <w:pPr>
        <w:numPr>
          <w:ilvl w:val="0"/>
          <w:numId w:val="7"/>
        </w:numPr>
        <w:tabs>
          <w:tab w:val="left" w:pos="354"/>
        </w:tabs>
        <w:spacing w:before="3" w:line="288" w:lineRule="auto"/>
        <w:ind w:left="425" w:hanging="425"/>
        <w:rPr>
          <w:rFonts w:hint="eastAsia" w:ascii="仿宋" w:hAnsi="仿宋" w:eastAsia="仿宋" w:cs="仿宋"/>
          <w:sz w:val="24"/>
          <w:szCs w:val="24"/>
        </w:rPr>
      </w:pPr>
      <w:r>
        <w:rPr>
          <w:rFonts w:hint="eastAsia" w:ascii="仿宋" w:hAnsi="仿宋" w:eastAsia="仿宋" w:cs="仿宋"/>
          <w:sz w:val="24"/>
          <w:szCs w:val="24"/>
        </w:rPr>
        <w:t>加速度计零偏稳定性：0.02mg</w:t>
      </w:r>
    </w:p>
    <w:p w14:paraId="485BD147">
      <w:pPr>
        <w:numPr>
          <w:ilvl w:val="0"/>
          <w:numId w:val="7"/>
        </w:numPr>
        <w:tabs>
          <w:tab w:val="left" w:pos="354"/>
        </w:tabs>
        <w:spacing w:before="3" w:line="288" w:lineRule="auto"/>
        <w:ind w:left="425" w:hanging="425"/>
        <w:rPr>
          <w:rFonts w:hint="eastAsia" w:ascii="仿宋" w:hAnsi="仿宋" w:eastAsia="仿宋" w:cs="仿宋"/>
          <w:sz w:val="24"/>
          <w:szCs w:val="24"/>
        </w:rPr>
      </w:pPr>
      <w:r>
        <w:rPr>
          <w:rFonts w:hint="eastAsia" w:ascii="仿宋" w:hAnsi="仿宋" w:eastAsia="仿宋" w:cs="仿宋"/>
          <w:sz w:val="24"/>
          <w:szCs w:val="24"/>
        </w:rPr>
        <w:t>外部接口：3×RS232  1×RS422  1×CAN   1×Micro USB接口  2×GNSS天线接口 1×4G天线接口 1×电源接口</w:t>
      </w:r>
    </w:p>
    <w:p w14:paraId="6AC70B78">
      <w:pPr>
        <w:numPr>
          <w:ilvl w:val="0"/>
          <w:numId w:val="7"/>
        </w:numPr>
        <w:tabs>
          <w:tab w:val="left" w:pos="354"/>
        </w:tabs>
        <w:spacing w:before="3" w:line="288" w:lineRule="auto"/>
        <w:ind w:left="425" w:hanging="425"/>
        <w:rPr>
          <w:rFonts w:hint="eastAsia" w:ascii="仿宋" w:hAnsi="仿宋" w:eastAsia="仿宋" w:cs="仿宋"/>
          <w:sz w:val="24"/>
          <w:szCs w:val="24"/>
        </w:rPr>
      </w:pPr>
      <w:r>
        <w:rPr>
          <w:rFonts w:hint="eastAsia" w:ascii="仿宋" w:hAnsi="仿宋" w:eastAsia="仿宋" w:cs="仿宋"/>
          <w:sz w:val="24"/>
          <w:szCs w:val="24"/>
        </w:rPr>
        <w:t>无线通信：WIFI: 802.11b/g/n 4G：GSM/GPRS/EDGE 900/1800MHz，UMTS/HSPA+:850/900/2100MHzLTE:800/1800/2600MHz</w:t>
      </w:r>
    </w:p>
    <w:p w14:paraId="540027F1">
      <w:pPr>
        <w:numPr>
          <w:ilvl w:val="0"/>
          <w:numId w:val="7"/>
        </w:numPr>
        <w:tabs>
          <w:tab w:val="left" w:pos="354"/>
        </w:tabs>
        <w:spacing w:before="3" w:line="288" w:lineRule="auto"/>
        <w:ind w:left="425" w:hanging="425"/>
        <w:rPr>
          <w:rFonts w:hint="eastAsia" w:ascii="仿宋" w:hAnsi="仿宋" w:eastAsia="仿宋" w:cs="仿宋"/>
          <w:sz w:val="24"/>
          <w:szCs w:val="24"/>
        </w:rPr>
      </w:pPr>
      <w:r>
        <w:rPr>
          <w:rFonts w:hint="eastAsia" w:ascii="仿宋" w:hAnsi="仿宋" w:eastAsia="仿宋" w:cs="仿宋"/>
          <w:sz w:val="24"/>
          <w:szCs w:val="24"/>
        </w:rPr>
        <w:t>工作温度:-40°C～+75°C</w:t>
      </w:r>
    </w:p>
    <w:p w14:paraId="3B320AAF">
      <w:pPr>
        <w:numPr>
          <w:ilvl w:val="0"/>
          <w:numId w:val="7"/>
        </w:numPr>
        <w:tabs>
          <w:tab w:val="left" w:pos="354"/>
        </w:tabs>
        <w:spacing w:before="3" w:line="288" w:lineRule="auto"/>
        <w:ind w:left="425" w:hanging="425"/>
        <w:rPr>
          <w:rFonts w:hint="eastAsia" w:ascii="仿宋" w:hAnsi="仿宋" w:eastAsia="仿宋" w:cs="仿宋"/>
          <w:sz w:val="24"/>
          <w:szCs w:val="24"/>
        </w:rPr>
      </w:pPr>
      <w:r>
        <w:rPr>
          <w:rFonts w:hint="eastAsia" w:ascii="仿宋" w:hAnsi="仿宋" w:eastAsia="仿宋" w:cs="仿宋"/>
          <w:sz w:val="24"/>
          <w:szCs w:val="24"/>
        </w:rPr>
        <w:t>存储温度:-40°C～+85°C</w:t>
      </w:r>
    </w:p>
    <w:p w14:paraId="661FC420">
      <w:pPr>
        <w:numPr>
          <w:ilvl w:val="0"/>
          <w:numId w:val="7"/>
        </w:numPr>
        <w:tabs>
          <w:tab w:val="left" w:pos="354"/>
        </w:tabs>
        <w:spacing w:before="3" w:line="288" w:lineRule="auto"/>
        <w:ind w:left="425" w:hanging="425"/>
        <w:rPr>
          <w:rFonts w:hint="eastAsia" w:ascii="仿宋" w:hAnsi="仿宋" w:eastAsia="仿宋" w:cs="仿宋"/>
          <w:sz w:val="24"/>
          <w:szCs w:val="24"/>
        </w:rPr>
      </w:pPr>
      <w:r>
        <w:rPr>
          <w:rFonts w:hint="eastAsia" w:ascii="仿宋" w:hAnsi="仿宋" w:eastAsia="仿宋" w:cs="仿宋"/>
          <w:sz w:val="24"/>
          <w:szCs w:val="24"/>
        </w:rPr>
        <w:t>湿度:95%无冷凝</w:t>
      </w:r>
    </w:p>
    <w:p w14:paraId="1F6DA792">
      <w:pPr>
        <w:numPr>
          <w:ilvl w:val="0"/>
          <w:numId w:val="7"/>
        </w:numPr>
        <w:tabs>
          <w:tab w:val="left" w:pos="354"/>
        </w:tabs>
        <w:spacing w:before="3" w:line="288" w:lineRule="auto"/>
        <w:ind w:left="425" w:hanging="425"/>
        <w:rPr>
          <w:rFonts w:hint="eastAsia" w:ascii="仿宋" w:hAnsi="仿宋" w:eastAsia="仿宋" w:cs="仿宋"/>
          <w:sz w:val="24"/>
          <w:szCs w:val="24"/>
        </w:rPr>
      </w:pPr>
      <w:r>
        <w:rPr>
          <w:rFonts w:hint="eastAsia" w:ascii="仿宋" w:hAnsi="仿宋" w:eastAsia="仿宋" w:cs="仿宋"/>
          <w:sz w:val="24"/>
          <w:szCs w:val="24"/>
        </w:rPr>
        <w:t>防护等级:IP67</w:t>
      </w:r>
    </w:p>
    <w:p w14:paraId="4E7F677D">
      <w:pPr>
        <w:numPr>
          <w:ilvl w:val="0"/>
          <w:numId w:val="7"/>
        </w:numPr>
        <w:tabs>
          <w:tab w:val="left" w:pos="354"/>
        </w:tabs>
        <w:spacing w:before="3" w:line="288" w:lineRule="auto"/>
        <w:ind w:left="425" w:hanging="425"/>
        <w:rPr>
          <w:rFonts w:hint="eastAsia" w:ascii="仿宋" w:hAnsi="仿宋" w:eastAsia="仿宋" w:cs="仿宋"/>
          <w:sz w:val="24"/>
          <w:szCs w:val="24"/>
        </w:rPr>
      </w:pPr>
      <w:r>
        <w:rPr>
          <w:rFonts w:hint="eastAsia" w:ascii="仿宋" w:hAnsi="仿宋" w:eastAsia="仿宋" w:cs="仿宋"/>
          <w:sz w:val="24"/>
          <w:szCs w:val="24"/>
        </w:rPr>
        <w:t>振动:MIL-STD-810G（20g）</w:t>
      </w:r>
    </w:p>
    <w:p w14:paraId="0439D91E">
      <w:pPr>
        <w:numPr>
          <w:ilvl w:val="0"/>
          <w:numId w:val="7"/>
        </w:numPr>
        <w:tabs>
          <w:tab w:val="left" w:pos="354"/>
        </w:tabs>
        <w:spacing w:before="3" w:line="288" w:lineRule="auto"/>
        <w:ind w:left="425" w:hanging="425"/>
        <w:rPr>
          <w:rFonts w:hint="eastAsia" w:ascii="仿宋" w:hAnsi="仿宋" w:eastAsia="仿宋" w:cs="仿宋"/>
          <w:sz w:val="24"/>
          <w:szCs w:val="24"/>
        </w:rPr>
      </w:pPr>
      <w:r>
        <w:rPr>
          <w:rFonts w:hint="eastAsia" w:ascii="仿宋" w:hAnsi="仿宋" w:eastAsia="仿宋" w:cs="仿宋"/>
          <w:sz w:val="24"/>
          <w:szCs w:val="24"/>
        </w:rPr>
        <w:t>冲击:IEC-60028-2-27（10g）</w:t>
      </w:r>
    </w:p>
    <w:p w14:paraId="69C77FF9">
      <w:pPr>
        <w:numPr>
          <w:ilvl w:val="0"/>
          <w:numId w:val="7"/>
        </w:numPr>
        <w:tabs>
          <w:tab w:val="left" w:pos="354"/>
        </w:tabs>
        <w:spacing w:before="3" w:line="288" w:lineRule="auto"/>
        <w:ind w:left="425" w:hanging="425"/>
        <w:rPr>
          <w:rFonts w:hint="eastAsia" w:ascii="仿宋" w:hAnsi="仿宋" w:eastAsia="仿宋" w:cs="仿宋"/>
          <w:sz w:val="24"/>
          <w:szCs w:val="24"/>
        </w:rPr>
      </w:pPr>
      <w:r>
        <w:rPr>
          <w:rFonts w:hint="eastAsia" w:ascii="仿宋" w:hAnsi="仿宋" w:eastAsia="仿宋" w:cs="仿宋"/>
          <w:sz w:val="24"/>
          <w:szCs w:val="24"/>
        </w:rPr>
        <w:t>输入电压:9～32V DC（标准适配12V DC）</w:t>
      </w:r>
    </w:p>
    <w:p w14:paraId="7E620C5D">
      <w:pPr>
        <w:numPr>
          <w:ilvl w:val="0"/>
          <w:numId w:val="7"/>
        </w:numPr>
        <w:tabs>
          <w:tab w:val="left" w:pos="354"/>
        </w:tabs>
        <w:spacing w:before="3" w:line="288" w:lineRule="auto"/>
        <w:ind w:left="425" w:hanging="425"/>
        <w:rPr>
          <w:rFonts w:hint="eastAsia" w:ascii="仿宋" w:hAnsi="仿宋" w:eastAsia="仿宋" w:cs="仿宋"/>
          <w:sz w:val="24"/>
          <w:szCs w:val="24"/>
        </w:rPr>
      </w:pPr>
      <w:r>
        <w:rPr>
          <w:rFonts w:hint="eastAsia" w:ascii="仿宋" w:hAnsi="仿宋" w:eastAsia="仿宋" w:cs="仿宋"/>
          <w:sz w:val="24"/>
          <w:szCs w:val="24"/>
        </w:rPr>
        <w:t>功耗:＜5W（典型值）</w:t>
      </w:r>
    </w:p>
    <w:p w14:paraId="311D719F">
      <w:pPr>
        <w:numPr>
          <w:ilvl w:val="0"/>
          <w:numId w:val="4"/>
        </w:numPr>
        <w:spacing w:line="288" w:lineRule="auto"/>
        <w:ind w:left="839"/>
        <w:outlineLvl w:val="2"/>
        <w:rPr>
          <w:rFonts w:hint="eastAsia" w:ascii="仿宋" w:hAnsi="仿宋" w:eastAsia="仿宋" w:cs="仿宋"/>
          <w:sz w:val="24"/>
          <w:szCs w:val="24"/>
        </w:rPr>
      </w:pPr>
      <w:bookmarkStart w:id="70" w:name="_Toc26292"/>
      <w:bookmarkStart w:id="71" w:name="_Toc7719"/>
      <w:r>
        <w:rPr>
          <w:rFonts w:hint="eastAsia" w:ascii="仿宋" w:hAnsi="仿宋" w:eastAsia="仿宋" w:cs="仿宋"/>
          <w:sz w:val="24"/>
          <w:szCs w:val="24"/>
        </w:rPr>
        <w:t>摄像头</w:t>
      </w:r>
      <w:bookmarkEnd w:id="70"/>
      <w:bookmarkEnd w:id="71"/>
    </w:p>
    <w:p w14:paraId="1EC2990A">
      <w:pPr>
        <w:numPr>
          <w:ilvl w:val="0"/>
          <w:numId w:val="8"/>
        </w:numPr>
        <w:spacing w:before="7" w:line="288" w:lineRule="auto"/>
        <w:ind w:left="353" w:hanging="240"/>
        <w:rPr>
          <w:rFonts w:hint="eastAsia" w:ascii="仿宋" w:hAnsi="仿宋" w:eastAsia="仿宋" w:cs="仿宋"/>
          <w:sz w:val="24"/>
          <w:szCs w:val="24"/>
        </w:rPr>
      </w:pPr>
      <w:r>
        <w:rPr>
          <w:rFonts w:hint="eastAsia" w:ascii="仿宋" w:hAnsi="仿宋" w:eastAsia="仿宋" w:cs="仿宋"/>
          <w:sz w:val="24"/>
          <w:szCs w:val="24"/>
        </w:rPr>
        <w:t>镜头类型:鱼眼</w:t>
      </w:r>
    </w:p>
    <w:p w14:paraId="00D6CC10">
      <w:pPr>
        <w:numPr>
          <w:ilvl w:val="0"/>
          <w:numId w:val="8"/>
        </w:numPr>
        <w:spacing w:before="7" w:line="288" w:lineRule="auto"/>
        <w:ind w:left="353" w:hanging="240"/>
        <w:rPr>
          <w:rFonts w:hint="eastAsia" w:ascii="仿宋" w:hAnsi="仿宋" w:eastAsia="仿宋" w:cs="仿宋"/>
          <w:sz w:val="24"/>
          <w:szCs w:val="24"/>
        </w:rPr>
      </w:pPr>
      <w:r>
        <w:rPr>
          <w:rFonts w:hint="eastAsia" w:ascii="仿宋" w:hAnsi="仿宋" w:eastAsia="仿宋" w:cs="仿宋"/>
          <w:sz w:val="24"/>
          <w:szCs w:val="24"/>
        </w:rPr>
        <w:t>感光片:IMX291(1/2.8 inch)</w:t>
      </w:r>
    </w:p>
    <w:p w14:paraId="5F1F8C21">
      <w:pPr>
        <w:numPr>
          <w:ilvl w:val="0"/>
          <w:numId w:val="8"/>
        </w:numPr>
        <w:spacing w:before="7" w:line="288" w:lineRule="auto"/>
        <w:ind w:left="353" w:hanging="240"/>
        <w:rPr>
          <w:rFonts w:hint="eastAsia" w:ascii="仿宋" w:hAnsi="仿宋" w:eastAsia="仿宋" w:cs="仿宋"/>
          <w:sz w:val="24"/>
          <w:szCs w:val="24"/>
        </w:rPr>
      </w:pPr>
      <w:r>
        <w:rPr>
          <w:rFonts w:hint="eastAsia" w:ascii="仿宋" w:hAnsi="仿宋" w:eastAsia="仿宋" w:cs="仿宋"/>
          <w:sz w:val="24"/>
          <w:szCs w:val="24"/>
        </w:rPr>
        <w:t>最高有效像素:1920(H) *1080(V)</w:t>
      </w:r>
    </w:p>
    <w:p w14:paraId="4D7D8021">
      <w:pPr>
        <w:numPr>
          <w:ilvl w:val="0"/>
          <w:numId w:val="8"/>
        </w:numPr>
        <w:spacing w:before="7" w:line="288" w:lineRule="auto"/>
        <w:ind w:left="353" w:hanging="240"/>
        <w:rPr>
          <w:rFonts w:hint="eastAsia" w:ascii="仿宋" w:hAnsi="仿宋" w:eastAsia="仿宋" w:cs="仿宋"/>
          <w:sz w:val="24"/>
          <w:szCs w:val="24"/>
        </w:rPr>
      </w:pPr>
      <w:r>
        <w:rPr>
          <w:rFonts w:hint="eastAsia" w:ascii="仿宋" w:hAnsi="仿宋" w:eastAsia="仿宋" w:cs="仿宋"/>
          <w:sz w:val="24"/>
          <w:szCs w:val="24"/>
        </w:rPr>
        <w:t>Lens Size</w:t>
      </w:r>
      <w:r>
        <w:rPr>
          <w:rFonts w:hint="eastAsia" w:ascii="仿宋" w:hAnsi="仿宋" w:eastAsia="仿宋" w:cs="仿宋"/>
          <w:sz w:val="24"/>
          <w:szCs w:val="24"/>
        </w:rPr>
        <w:tab/>
      </w:r>
      <w:r>
        <w:rPr>
          <w:rFonts w:hint="eastAsia" w:ascii="仿宋" w:hAnsi="仿宋" w:eastAsia="仿宋" w:cs="仿宋"/>
          <w:sz w:val="24"/>
          <w:szCs w:val="24"/>
        </w:rPr>
        <w:t>:1/2.8 inch</w:t>
      </w:r>
    </w:p>
    <w:p w14:paraId="012FBC5F">
      <w:pPr>
        <w:numPr>
          <w:ilvl w:val="0"/>
          <w:numId w:val="8"/>
        </w:numPr>
        <w:spacing w:before="7" w:line="288" w:lineRule="auto"/>
        <w:ind w:left="353" w:hanging="240"/>
        <w:rPr>
          <w:rFonts w:hint="eastAsia" w:ascii="仿宋" w:hAnsi="仿宋" w:eastAsia="仿宋" w:cs="仿宋"/>
          <w:sz w:val="24"/>
          <w:szCs w:val="24"/>
        </w:rPr>
      </w:pPr>
      <w:r>
        <w:rPr>
          <w:rFonts w:hint="eastAsia" w:ascii="仿宋" w:hAnsi="仿宋" w:eastAsia="仿宋" w:cs="仿宋"/>
          <w:sz w:val="24"/>
          <w:szCs w:val="24"/>
        </w:rPr>
        <w:t>Pixel Size:12mm*9.3mm</w:t>
      </w:r>
    </w:p>
    <w:p w14:paraId="57B7885A">
      <w:pPr>
        <w:numPr>
          <w:ilvl w:val="0"/>
          <w:numId w:val="8"/>
        </w:numPr>
        <w:spacing w:before="7" w:line="288" w:lineRule="auto"/>
        <w:ind w:left="353" w:hanging="240"/>
        <w:rPr>
          <w:rFonts w:hint="eastAsia" w:ascii="仿宋" w:hAnsi="仿宋" w:eastAsia="仿宋" w:cs="仿宋"/>
          <w:sz w:val="24"/>
          <w:szCs w:val="24"/>
        </w:rPr>
      </w:pPr>
      <w:r>
        <w:rPr>
          <w:rFonts w:hint="eastAsia" w:ascii="仿宋" w:hAnsi="仿宋" w:eastAsia="仿宋" w:cs="仿宋"/>
          <w:sz w:val="24"/>
          <w:szCs w:val="24"/>
        </w:rPr>
        <w:t>Image area:8.2mm*6.1mm</w:t>
      </w:r>
    </w:p>
    <w:p w14:paraId="61422B3D">
      <w:pPr>
        <w:numPr>
          <w:ilvl w:val="0"/>
          <w:numId w:val="8"/>
        </w:numPr>
        <w:spacing w:before="7" w:line="288" w:lineRule="auto"/>
        <w:ind w:left="353" w:hanging="240"/>
        <w:rPr>
          <w:rFonts w:hint="eastAsia" w:ascii="仿宋" w:hAnsi="仿宋" w:eastAsia="仿宋" w:cs="仿宋"/>
          <w:sz w:val="24"/>
          <w:szCs w:val="24"/>
        </w:rPr>
      </w:pPr>
      <w:r>
        <w:rPr>
          <w:rFonts w:hint="eastAsia" w:ascii="仿宋" w:hAnsi="仿宋" w:eastAsia="仿宋" w:cs="仿宋"/>
          <w:sz w:val="24"/>
          <w:szCs w:val="24"/>
        </w:rPr>
        <w:t>输出图像格式:MJPEG/YUV2（YUYV）</w:t>
      </w:r>
    </w:p>
    <w:p w14:paraId="52973233">
      <w:pPr>
        <w:numPr>
          <w:ilvl w:val="0"/>
          <w:numId w:val="8"/>
        </w:numPr>
        <w:spacing w:before="7" w:line="288" w:lineRule="auto"/>
        <w:ind w:left="353" w:hanging="240"/>
        <w:rPr>
          <w:rFonts w:hint="eastAsia" w:ascii="仿宋" w:hAnsi="仿宋" w:eastAsia="仿宋" w:cs="仿宋"/>
          <w:sz w:val="24"/>
          <w:szCs w:val="24"/>
        </w:rPr>
      </w:pPr>
      <w:r>
        <w:rPr>
          <w:rFonts w:hint="eastAsia" w:ascii="仿宋" w:hAnsi="仿宋" w:eastAsia="仿宋" w:cs="仿宋"/>
          <w:sz w:val="24"/>
          <w:szCs w:val="24"/>
        </w:rPr>
        <w:t>支持的分辨率和帧率:</w:t>
      </w:r>
    </w:p>
    <w:p w14:paraId="26E8542A">
      <w:pPr>
        <w:spacing w:before="7" w:line="288" w:lineRule="auto"/>
        <w:ind w:left="113" w:firstLine="240" w:firstLineChars="100"/>
        <w:rPr>
          <w:rFonts w:hint="eastAsia" w:ascii="仿宋" w:hAnsi="仿宋" w:eastAsia="仿宋" w:cs="仿宋"/>
          <w:sz w:val="24"/>
          <w:szCs w:val="24"/>
        </w:rPr>
      </w:pPr>
      <w:r>
        <w:rPr>
          <w:rFonts w:hint="eastAsia" w:ascii="仿宋" w:hAnsi="仿宋" w:eastAsia="仿宋" w:cs="仿宋"/>
          <w:sz w:val="24"/>
          <w:szCs w:val="24"/>
        </w:rPr>
        <w:t>1920*1080p/50帧/YUV/MJPEG</w:t>
      </w:r>
    </w:p>
    <w:p w14:paraId="316FC771">
      <w:pPr>
        <w:spacing w:before="7" w:line="288" w:lineRule="auto"/>
        <w:ind w:left="113" w:firstLine="240" w:firstLineChars="100"/>
        <w:rPr>
          <w:rFonts w:hint="eastAsia" w:ascii="仿宋" w:hAnsi="仿宋" w:eastAsia="仿宋" w:cs="仿宋"/>
          <w:sz w:val="24"/>
          <w:szCs w:val="24"/>
        </w:rPr>
      </w:pPr>
      <w:r>
        <w:rPr>
          <w:rFonts w:hint="eastAsia" w:ascii="仿宋" w:hAnsi="仿宋" w:eastAsia="仿宋" w:cs="仿宋"/>
          <w:sz w:val="24"/>
          <w:szCs w:val="24"/>
        </w:rPr>
        <w:t>1280*720P/50帧/YUV/MJPEG</w:t>
      </w:r>
    </w:p>
    <w:p w14:paraId="711AE605">
      <w:pPr>
        <w:spacing w:before="7" w:line="288" w:lineRule="auto"/>
        <w:ind w:left="113" w:firstLine="240" w:firstLineChars="100"/>
        <w:rPr>
          <w:rFonts w:hint="eastAsia" w:ascii="仿宋" w:hAnsi="仿宋" w:eastAsia="仿宋" w:cs="仿宋"/>
          <w:sz w:val="24"/>
          <w:szCs w:val="24"/>
        </w:rPr>
      </w:pPr>
      <w:r>
        <w:rPr>
          <w:rFonts w:hint="eastAsia" w:ascii="仿宋" w:hAnsi="仿宋" w:eastAsia="仿宋" w:cs="仿宋"/>
          <w:sz w:val="24"/>
          <w:szCs w:val="24"/>
        </w:rPr>
        <w:t>640*480p/60帧/YUV/MJPEG</w:t>
      </w:r>
    </w:p>
    <w:p w14:paraId="6228755E">
      <w:pPr>
        <w:spacing w:after="120" w:line="288" w:lineRule="auto"/>
        <w:rPr>
          <w:rFonts w:hint="eastAsia" w:ascii="仿宋" w:hAnsi="仿宋" w:eastAsia="仿宋" w:cs="仿宋"/>
          <w:sz w:val="24"/>
          <w:szCs w:val="24"/>
        </w:rPr>
      </w:pPr>
      <w:r>
        <w:rPr>
          <w:rFonts w:hint="eastAsia" w:ascii="仿宋" w:hAnsi="仿宋" w:eastAsia="仿宋" w:cs="仿宋"/>
          <w:sz w:val="24"/>
          <w:szCs w:val="24"/>
        </w:rPr>
        <w:t>（9）对焦:固定</w:t>
      </w:r>
    </w:p>
    <w:p w14:paraId="0F90A5D8">
      <w:pPr>
        <w:numPr>
          <w:ilvl w:val="0"/>
          <w:numId w:val="4"/>
        </w:numPr>
        <w:spacing w:line="288" w:lineRule="auto"/>
        <w:ind w:left="839"/>
        <w:outlineLvl w:val="2"/>
        <w:rPr>
          <w:rFonts w:hint="eastAsia" w:ascii="仿宋" w:hAnsi="仿宋" w:eastAsia="仿宋" w:cs="仿宋"/>
          <w:sz w:val="24"/>
          <w:szCs w:val="24"/>
        </w:rPr>
      </w:pPr>
      <w:bookmarkStart w:id="72" w:name="_Toc4264"/>
      <w:bookmarkStart w:id="73" w:name="_Toc15002"/>
      <w:r>
        <w:rPr>
          <w:rFonts w:hint="eastAsia" w:ascii="仿宋" w:hAnsi="仿宋" w:eastAsia="仿宋" w:cs="仿宋"/>
          <w:sz w:val="24"/>
          <w:szCs w:val="24"/>
        </w:rPr>
        <w:t>单目相机</w:t>
      </w:r>
      <w:bookmarkEnd w:id="72"/>
      <w:bookmarkEnd w:id="73"/>
    </w:p>
    <w:p w14:paraId="35FAC16B">
      <w:pPr>
        <w:numPr>
          <w:ilvl w:val="0"/>
          <w:numId w:val="9"/>
        </w:numPr>
        <w:spacing w:line="288" w:lineRule="auto"/>
        <w:ind w:left="425" w:hanging="425"/>
        <w:rPr>
          <w:rFonts w:hint="eastAsia" w:ascii="仿宋" w:hAnsi="仿宋" w:eastAsia="仿宋" w:cs="仿宋"/>
          <w:sz w:val="24"/>
          <w:szCs w:val="24"/>
        </w:rPr>
      </w:pPr>
      <w:r>
        <w:rPr>
          <w:rFonts w:hint="eastAsia" w:ascii="仿宋" w:hAnsi="仿宋" w:eastAsia="仿宋" w:cs="仿宋"/>
          <w:sz w:val="24"/>
          <w:szCs w:val="24"/>
        </w:rPr>
        <w:t>水平视场角：90°</w:t>
      </w:r>
    </w:p>
    <w:p w14:paraId="21DD55BB">
      <w:pPr>
        <w:numPr>
          <w:ilvl w:val="0"/>
          <w:numId w:val="9"/>
        </w:numPr>
        <w:spacing w:line="288" w:lineRule="auto"/>
        <w:ind w:left="425" w:hanging="425"/>
        <w:rPr>
          <w:rFonts w:hint="eastAsia" w:ascii="仿宋" w:hAnsi="仿宋" w:eastAsia="仿宋" w:cs="仿宋"/>
          <w:sz w:val="24"/>
          <w:szCs w:val="24"/>
        </w:rPr>
      </w:pPr>
      <w:r>
        <w:rPr>
          <w:rFonts w:hint="eastAsia" w:ascii="仿宋" w:hAnsi="仿宋" w:eastAsia="仿宋" w:cs="仿宋"/>
          <w:sz w:val="24"/>
          <w:szCs w:val="24"/>
        </w:rPr>
        <w:t>垂直视场角：50°</w:t>
      </w:r>
    </w:p>
    <w:p w14:paraId="7BE66E60">
      <w:pPr>
        <w:numPr>
          <w:ilvl w:val="0"/>
          <w:numId w:val="9"/>
        </w:numPr>
        <w:spacing w:line="288" w:lineRule="auto"/>
        <w:ind w:left="425" w:hanging="425"/>
        <w:rPr>
          <w:rFonts w:hint="eastAsia" w:ascii="仿宋" w:hAnsi="仿宋" w:eastAsia="仿宋" w:cs="仿宋"/>
          <w:sz w:val="24"/>
          <w:szCs w:val="24"/>
        </w:rPr>
      </w:pPr>
      <w:r>
        <w:rPr>
          <w:rFonts w:hint="eastAsia" w:ascii="仿宋" w:hAnsi="仿宋" w:eastAsia="仿宋" w:cs="仿宋"/>
          <w:sz w:val="24"/>
          <w:szCs w:val="24"/>
        </w:rPr>
        <w:t>光圈：≤2</w:t>
      </w:r>
    </w:p>
    <w:p w14:paraId="58826E4B">
      <w:pPr>
        <w:numPr>
          <w:ilvl w:val="0"/>
          <w:numId w:val="9"/>
        </w:numPr>
        <w:spacing w:line="288" w:lineRule="auto"/>
        <w:ind w:left="425" w:hanging="425"/>
        <w:rPr>
          <w:rFonts w:hint="eastAsia" w:ascii="仿宋" w:hAnsi="仿宋" w:eastAsia="仿宋" w:cs="仿宋"/>
          <w:sz w:val="24"/>
          <w:szCs w:val="24"/>
        </w:rPr>
      </w:pPr>
      <w:r>
        <w:rPr>
          <w:rFonts w:hint="eastAsia" w:ascii="仿宋" w:hAnsi="仿宋" w:eastAsia="仿宋" w:cs="仿宋"/>
          <w:sz w:val="24"/>
          <w:szCs w:val="24"/>
        </w:rPr>
        <w:t>有效焦距：2.44mm</w:t>
      </w:r>
    </w:p>
    <w:p w14:paraId="1561914A">
      <w:pPr>
        <w:numPr>
          <w:ilvl w:val="0"/>
          <w:numId w:val="9"/>
        </w:numPr>
        <w:spacing w:line="288" w:lineRule="auto"/>
        <w:ind w:left="425" w:hanging="425"/>
        <w:rPr>
          <w:rFonts w:hint="eastAsia" w:ascii="仿宋" w:hAnsi="仿宋" w:eastAsia="仿宋" w:cs="仿宋"/>
          <w:sz w:val="24"/>
          <w:szCs w:val="24"/>
        </w:rPr>
      </w:pPr>
      <w:r>
        <w:rPr>
          <w:rFonts w:hint="eastAsia" w:ascii="仿宋" w:hAnsi="仿宋" w:eastAsia="仿宋" w:cs="仿宋"/>
          <w:sz w:val="24"/>
          <w:szCs w:val="24"/>
        </w:rPr>
        <w:t>防水等级：IP67</w:t>
      </w:r>
    </w:p>
    <w:p w14:paraId="0DCC550C">
      <w:pPr>
        <w:numPr>
          <w:ilvl w:val="0"/>
          <w:numId w:val="4"/>
        </w:numPr>
        <w:spacing w:line="288" w:lineRule="auto"/>
        <w:ind w:left="839"/>
        <w:outlineLvl w:val="2"/>
        <w:rPr>
          <w:rFonts w:hint="eastAsia" w:ascii="仿宋" w:hAnsi="仿宋" w:eastAsia="仿宋" w:cs="仿宋"/>
          <w:sz w:val="24"/>
          <w:szCs w:val="24"/>
        </w:rPr>
      </w:pPr>
      <w:bookmarkStart w:id="74" w:name="_Toc4020"/>
      <w:bookmarkStart w:id="75" w:name="_Toc32452"/>
      <w:r>
        <w:rPr>
          <w:rFonts w:hint="eastAsia" w:ascii="仿宋" w:hAnsi="仿宋" w:eastAsia="仿宋" w:cs="仿宋"/>
          <w:sz w:val="24"/>
          <w:szCs w:val="24"/>
        </w:rPr>
        <w:t>处理器</w:t>
      </w:r>
      <w:bookmarkEnd w:id="74"/>
      <w:bookmarkEnd w:id="75"/>
    </w:p>
    <w:p w14:paraId="569CC6AD">
      <w:pPr>
        <w:numPr>
          <w:ilvl w:val="0"/>
          <w:numId w:val="10"/>
        </w:numPr>
        <w:spacing w:line="288" w:lineRule="auto"/>
        <w:ind w:left="425" w:hanging="425"/>
        <w:rPr>
          <w:rFonts w:hint="eastAsia" w:ascii="仿宋" w:hAnsi="仿宋" w:eastAsia="仿宋" w:cs="仿宋"/>
          <w:sz w:val="24"/>
          <w:szCs w:val="24"/>
        </w:rPr>
      </w:pPr>
      <w:r>
        <w:rPr>
          <w:rFonts w:hint="eastAsia" w:ascii="仿宋" w:hAnsi="仿宋" w:eastAsia="仿宋" w:cs="仿宋"/>
          <w:sz w:val="24"/>
          <w:szCs w:val="24"/>
        </w:rPr>
        <w:t>AI计算能力：≥32T OPS</w:t>
      </w:r>
    </w:p>
    <w:p w14:paraId="0734E7DA">
      <w:pPr>
        <w:numPr>
          <w:ilvl w:val="0"/>
          <w:numId w:val="10"/>
        </w:numPr>
        <w:spacing w:line="288" w:lineRule="auto"/>
        <w:ind w:left="425" w:hanging="425"/>
        <w:rPr>
          <w:rFonts w:hint="eastAsia" w:ascii="仿宋" w:hAnsi="仿宋" w:eastAsia="仿宋" w:cs="仿宋"/>
          <w:sz w:val="24"/>
          <w:szCs w:val="24"/>
        </w:rPr>
      </w:pPr>
      <w:r>
        <w:rPr>
          <w:rFonts w:hint="eastAsia" w:ascii="仿宋" w:hAnsi="仿宋" w:eastAsia="仿宋" w:cs="仿宋"/>
          <w:sz w:val="24"/>
          <w:szCs w:val="24"/>
        </w:rPr>
        <w:t>CPU：8核ARM v8.2 64位处理器</w:t>
      </w:r>
    </w:p>
    <w:p w14:paraId="08FB07ED">
      <w:pPr>
        <w:numPr>
          <w:ilvl w:val="0"/>
          <w:numId w:val="10"/>
        </w:numPr>
        <w:spacing w:line="288" w:lineRule="auto"/>
        <w:ind w:left="425" w:hanging="425"/>
        <w:rPr>
          <w:rFonts w:hint="eastAsia" w:ascii="仿宋" w:hAnsi="仿宋" w:eastAsia="仿宋" w:cs="仿宋"/>
          <w:sz w:val="24"/>
          <w:szCs w:val="24"/>
        </w:rPr>
      </w:pPr>
      <w:r>
        <w:rPr>
          <w:rFonts w:hint="eastAsia" w:ascii="仿宋" w:hAnsi="仿宋" w:eastAsia="仿宋" w:cs="仿宋"/>
          <w:sz w:val="24"/>
          <w:szCs w:val="24"/>
        </w:rPr>
        <w:t>GPU：512核Volta架构的图形处理器</w:t>
      </w:r>
    </w:p>
    <w:p w14:paraId="09703F76">
      <w:pPr>
        <w:numPr>
          <w:ilvl w:val="0"/>
          <w:numId w:val="10"/>
        </w:numPr>
        <w:spacing w:line="288" w:lineRule="auto"/>
        <w:ind w:left="425" w:hanging="425"/>
        <w:rPr>
          <w:rFonts w:hint="eastAsia" w:ascii="仿宋" w:hAnsi="仿宋" w:eastAsia="仿宋" w:cs="仿宋"/>
          <w:sz w:val="24"/>
          <w:szCs w:val="24"/>
        </w:rPr>
      </w:pPr>
      <w:r>
        <w:rPr>
          <w:rFonts w:hint="eastAsia" w:ascii="仿宋" w:hAnsi="仿宋" w:eastAsia="仿宋" w:cs="仿宋"/>
          <w:sz w:val="24"/>
          <w:szCs w:val="24"/>
        </w:rPr>
        <w:t>内存：32GB 256位LPDDR4内存</w:t>
      </w:r>
    </w:p>
    <w:p w14:paraId="30ED5BB7">
      <w:pPr>
        <w:numPr>
          <w:ilvl w:val="0"/>
          <w:numId w:val="10"/>
        </w:numPr>
        <w:spacing w:line="288" w:lineRule="auto"/>
        <w:ind w:left="425" w:hanging="425"/>
        <w:rPr>
          <w:rFonts w:hint="eastAsia" w:ascii="仿宋" w:hAnsi="仿宋" w:eastAsia="仿宋" w:cs="仿宋"/>
          <w:sz w:val="24"/>
          <w:szCs w:val="24"/>
        </w:rPr>
      </w:pPr>
      <w:r>
        <w:rPr>
          <w:rFonts w:hint="eastAsia" w:ascii="仿宋" w:hAnsi="仿宋" w:eastAsia="仿宋" w:cs="仿宋"/>
          <w:sz w:val="24"/>
          <w:szCs w:val="24"/>
        </w:rPr>
        <w:t>DLA加速：配备2个NV DLA引擎，用于深度学习加速存储；</w:t>
      </w:r>
    </w:p>
    <w:p w14:paraId="3140A539">
      <w:pPr>
        <w:numPr>
          <w:ilvl w:val="0"/>
          <w:numId w:val="10"/>
        </w:numPr>
        <w:spacing w:line="288" w:lineRule="auto"/>
        <w:ind w:left="425" w:hanging="425"/>
        <w:rPr>
          <w:rFonts w:hint="eastAsia" w:ascii="仿宋" w:hAnsi="仿宋" w:eastAsia="仿宋" w:cs="仿宋"/>
          <w:sz w:val="24"/>
          <w:szCs w:val="24"/>
        </w:rPr>
      </w:pPr>
      <w:r>
        <w:rPr>
          <w:rFonts w:hint="eastAsia" w:ascii="仿宋" w:hAnsi="仿宋" w:eastAsia="仿宋" w:cs="仿宋"/>
          <w:sz w:val="24"/>
          <w:szCs w:val="24"/>
        </w:rPr>
        <w:t>存储：内置32GB eMMC 5.1存储器</w:t>
      </w:r>
    </w:p>
    <w:p w14:paraId="013B7DA8">
      <w:pPr>
        <w:numPr>
          <w:ilvl w:val="0"/>
          <w:numId w:val="10"/>
        </w:numPr>
        <w:spacing w:line="288" w:lineRule="auto"/>
        <w:ind w:left="425" w:hanging="425"/>
        <w:rPr>
          <w:rFonts w:hint="eastAsia" w:ascii="仿宋" w:hAnsi="仿宋" w:eastAsia="仿宋" w:cs="仿宋"/>
          <w:sz w:val="24"/>
          <w:szCs w:val="24"/>
        </w:rPr>
      </w:pPr>
      <w:r>
        <w:rPr>
          <w:rFonts w:hint="eastAsia" w:ascii="仿宋" w:hAnsi="仿宋" w:eastAsia="仿宋" w:cs="仿宋"/>
          <w:sz w:val="24"/>
          <w:szCs w:val="24"/>
        </w:rPr>
        <w:t>网络接口：4个千兆端口（可选配IEEE 802.3 at PoE+ 25.5W功率传输）</w:t>
      </w:r>
    </w:p>
    <w:p w14:paraId="2803A938">
      <w:pPr>
        <w:numPr>
          <w:ilvl w:val="0"/>
          <w:numId w:val="10"/>
        </w:numPr>
        <w:spacing w:line="288" w:lineRule="auto"/>
        <w:ind w:left="425" w:hanging="425"/>
        <w:rPr>
          <w:rFonts w:hint="eastAsia" w:ascii="仿宋" w:hAnsi="仿宋" w:eastAsia="仿宋" w:cs="仿宋"/>
          <w:sz w:val="24"/>
          <w:szCs w:val="24"/>
        </w:rPr>
      </w:pPr>
      <w:r>
        <w:rPr>
          <w:rFonts w:hint="eastAsia" w:ascii="仿宋" w:hAnsi="仿宋" w:eastAsia="仿宋" w:cs="仿宋"/>
          <w:sz w:val="24"/>
          <w:szCs w:val="24"/>
        </w:rPr>
        <w:t>相机接口：使用GMSL2标准， 采用 MINI FAKRA连接器并同时支持4路数据传输的TYPE相机接口（10V电压供应，传输距离可达15米，可与GMSL1设备兼容连接），2个以上</w:t>
      </w:r>
    </w:p>
    <w:p w14:paraId="09FBBD45">
      <w:pPr>
        <w:numPr>
          <w:ilvl w:val="0"/>
          <w:numId w:val="10"/>
        </w:numPr>
        <w:spacing w:line="288" w:lineRule="auto"/>
        <w:ind w:left="425" w:hanging="425"/>
        <w:rPr>
          <w:rFonts w:hint="eastAsia" w:ascii="仿宋" w:hAnsi="仿宋" w:eastAsia="仿宋" w:cs="仿宋"/>
          <w:sz w:val="24"/>
          <w:szCs w:val="24"/>
        </w:rPr>
      </w:pPr>
      <w:r>
        <w:rPr>
          <w:rFonts w:hint="eastAsia" w:ascii="仿宋" w:hAnsi="仿宋" w:eastAsia="仿宋" w:cs="仿宋"/>
          <w:sz w:val="24"/>
          <w:szCs w:val="24"/>
        </w:rPr>
        <w:t>视频输出：1个HDMI 2.0接口（TYPE A）</w:t>
      </w:r>
    </w:p>
    <w:p w14:paraId="65E3B1A6">
      <w:pPr>
        <w:numPr>
          <w:ilvl w:val="0"/>
          <w:numId w:val="10"/>
        </w:numPr>
        <w:spacing w:line="288" w:lineRule="auto"/>
        <w:ind w:left="425" w:hanging="425"/>
        <w:rPr>
          <w:rFonts w:hint="eastAsia" w:ascii="仿宋" w:hAnsi="仿宋" w:eastAsia="仿宋" w:cs="仿宋"/>
          <w:sz w:val="24"/>
          <w:szCs w:val="24"/>
        </w:rPr>
      </w:pPr>
      <w:r>
        <w:rPr>
          <w:rFonts w:hint="eastAsia" w:ascii="仿宋" w:hAnsi="仿宋" w:eastAsia="仿宋" w:cs="仿宋"/>
          <w:sz w:val="24"/>
          <w:szCs w:val="24"/>
        </w:rPr>
        <w:t>USB：2个USB 3.0接口（TYPE A）</w:t>
      </w:r>
    </w:p>
    <w:p w14:paraId="681D019B">
      <w:pPr>
        <w:numPr>
          <w:ilvl w:val="0"/>
          <w:numId w:val="10"/>
        </w:numPr>
        <w:spacing w:line="288" w:lineRule="auto"/>
        <w:ind w:left="425" w:hanging="425"/>
        <w:rPr>
          <w:rFonts w:hint="eastAsia" w:ascii="仿宋" w:hAnsi="仿宋" w:eastAsia="仿宋" w:cs="仿宋"/>
          <w:sz w:val="24"/>
          <w:szCs w:val="24"/>
        </w:rPr>
      </w:pPr>
      <w:r>
        <w:rPr>
          <w:rFonts w:hint="eastAsia" w:ascii="仿宋" w:hAnsi="仿宋" w:eastAsia="仿宋" w:cs="仿宋"/>
          <w:sz w:val="24"/>
          <w:szCs w:val="24"/>
        </w:rPr>
        <w:t>通用输入/输出口：4个输入口（0-12V）、4个输出口（3.3V）的通用输入/输出口（GPIO）</w:t>
      </w:r>
    </w:p>
    <w:p w14:paraId="2BAE6A47">
      <w:pPr>
        <w:numPr>
          <w:ilvl w:val="0"/>
          <w:numId w:val="10"/>
        </w:numPr>
        <w:spacing w:line="288" w:lineRule="auto"/>
        <w:ind w:left="425" w:hanging="425"/>
        <w:rPr>
          <w:rFonts w:hint="eastAsia" w:ascii="仿宋" w:hAnsi="仿宋" w:eastAsia="仿宋" w:cs="仿宋"/>
          <w:sz w:val="24"/>
          <w:szCs w:val="24"/>
        </w:rPr>
      </w:pPr>
      <w:r>
        <w:rPr>
          <w:rFonts w:hint="eastAsia" w:ascii="仿宋" w:hAnsi="仿宋" w:eastAsia="仿宋" w:cs="仿宋"/>
          <w:sz w:val="24"/>
          <w:szCs w:val="24"/>
        </w:rPr>
        <w:t>CAN FD：5个CAN FD接口（带有CAN芯片终端电阻120Ω）</w:t>
      </w:r>
    </w:p>
    <w:p w14:paraId="3DB4661D">
      <w:pPr>
        <w:numPr>
          <w:ilvl w:val="0"/>
          <w:numId w:val="10"/>
        </w:numPr>
        <w:spacing w:line="288" w:lineRule="auto"/>
        <w:ind w:left="425" w:hanging="425"/>
        <w:rPr>
          <w:rFonts w:hint="eastAsia" w:ascii="仿宋" w:hAnsi="仿宋" w:eastAsia="仿宋" w:cs="仿宋"/>
          <w:sz w:val="24"/>
          <w:szCs w:val="24"/>
        </w:rPr>
      </w:pPr>
      <w:r>
        <w:rPr>
          <w:rFonts w:hint="eastAsia" w:ascii="仿宋" w:hAnsi="仿宋" w:eastAsia="仿宋" w:cs="仿宋"/>
          <w:sz w:val="24"/>
          <w:szCs w:val="24"/>
        </w:rPr>
        <w:t>串口UART：1个调试串口（RS232）、3个RS232串口、2个RS485/RS422串口同步输入/输出口：</w:t>
      </w:r>
    </w:p>
    <w:p w14:paraId="40FB0895">
      <w:pPr>
        <w:numPr>
          <w:ilvl w:val="0"/>
          <w:numId w:val="10"/>
        </w:numPr>
        <w:spacing w:line="288" w:lineRule="auto"/>
        <w:ind w:left="425" w:hanging="425"/>
        <w:rPr>
          <w:rFonts w:hint="eastAsia" w:ascii="仿宋" w:hAnsi="仿宋" w:eastAsia="仿宋" w:cs="仿宋"/>
          <w:sz w:val="24"/>
          <w:szCs w:val="24"/>
        </w:rPr>
      </w:pPr>
      <w:r>
        <w:rPr>
          <w:rFonts w:hint="eastAsia" w:ascii="仿宋" w:hAnsi="仿宋" w:eastAsia="仿宋" w:cs="仿宋"/>
          <w:sz w:val="24"/>
          <w:szCs w:val="24"/>
        </w:rPr>
        <w:t>同步输入/输出口：1个SYNC_IN输入口（0-12V）、1个SYNC_OUT输出口（3.3V）、1个SYNC_PPS输出口（3.3V）扩展接口：</w:t>
      </w:r>
    </w:p>
    <w:p w14:paraId="6B08A54C">
      <w:pPr>
        <w:numPr>
          <w:ilvl w:val="0"/>
          <w:numId w:val="10"/>
        </w:numPr>
        <w:spacing w:line="288" w:lineRule="auto"/>
        <w:ind w:left="425" w:hanging="425"/>
        <w:rPr>
          <w:rFonts w:hint="eastAsia" w:ascii="仿宋" w:hAnsi="仿宋" w:eastAsia="仿宋" w:cs="仿宋"/>
          <w:sz w:val="24"/>
          <w:szCs w:val="24"/>
        </w:rPr>
      </w:pPr>
      <w:r>
        <w:rPr>
          <w:rFonts w:hint="eastAsia" w:ascii="仿宋" w:hAnsi="仿宋" w:eastAsia="仿宋" w:cs="仿宋"/>
          <w:sz w:val="24"/>
          <w:szCs w:val="24"/>
        </w:rPr>
        <w:t>扩展接口：1个M.2 M Key接口（支持PCIe x4，2280尺寸）、1个Mini PCle接口（用于4G或WiFi扩展）、1个Nano SIM卡插槽按键功能：</w:t>
      </w:r>
    </w:p>
    <w:p w14:paraId="4BC2728C">
      <w:pPr>
        <w:numPr>
          <w:ilvl w:val="0"/>
          <w:numId w:val="10"/>
        </w:numPr>
        <w:spacing w:line="288" w:lineRule="auto"/>
        <w:ind w:left="425" w:hanging="425"/>
        <w:rPr>
          <w:rFonts w:hint="eastAsia" w:ascii="仿宋" w:hAnsi="仿宋" w:eastAsia="仿宋" w:cs="仿宋"/>
          <w:sz w:val="24"/>
          <w:szCs w:val="24"/>
        </w:rPr>
      </w:pPr>
      <w:r>
        <w:rPr>
          <w:rFonts w:hint="eastAsia" w:ascii="仿宋" w:hAnsi="仿宋" w:eastAsia="仿宋" w:cs="仿宋"/>
          <w:sz w:val="24"/>
          <w:szCs w:val="24"/>
        </w:rPr>
        <w:t>按键功能：1个电源按键、1个重置按键、1个恢复按键（按钮形式）输入类型：</w:t>
      </w:r>
    </w:p>
    <w:p w14:paraId="42B88116">
      <w:pPr>
        <w:numPr>
          <w:ilvl w:val="0"/>
          <w:numId w:val="10"/>
        </w:numPr>
        <w:spacing w:line="288" w:lineRule="auto"/>
        <w:ind w:left="425" w:hanging="425"/>
        <w:rPr>
          <w:rFonts w:hint="eastAsia" w:ascii="仿宋" w:hAnsi="仿宋" w:eastAsia="仿宋" w:cs="仿宋"/>
          <w:sz w:val="24"/>
          <w:szCs w:val="24"/>
        </w:rPr>
      </w:pPr>
      <w:r>
        <w:rPr>
          <w:rFonts w:hint="eastAsia" w:ascii="仿宋" w:hAnsi="仿宋" w:eastAsia="仿宋" w:cs="仿宋"/>
          <w:sz w:val="24"/>
          <w:szCs w:val="24"/>
        </w:rPr>
        <w:t>输入类型：直流电源（DC）</w:t>
      </w:r>
    </w:p>
    <w:p w14:paraId="3DC2C873">
      <w:pPr>
        <w:numPr>
          <w:ilvl w:val="0"/>
          <w:numId w:val="10"/>
        </w:numPr>
        <w:spacing w:line="288" w:lineRule="auto"/>
        <w:ind w:left="425" w:hanging="425"/>
        <w:rPr>
          <w:rFonts w:hint="eastAsia" w:ascii="仿宋" w:hAnsi="仿宋" w:eastAsia="仿宋" w:cs="仿宋"/>
          <w:sz w:val="24"/>
          <w:szCs w:val="24"/>
        </w:rPr>
      </w:pPr>
      <w:r>
        <w:rPr>
          <w:rFonts w:hint="eastAsia" w:ascii="仿宋" w:hAnsi="仿宋" w:eastAsia="仿宋" w:cs="仿宋"/>
          <w:sz w:val="24"/>
          <w:szCs w:val="24"/>
        </w:rPr>
        <w:t>输入宽压：宽输入范围9-36V DC</w:t>
      </w:r>
    </w:p>
    <w:p w14:paraId="22353F7B">
      <w:pPr>
        <w:numPr>
          <w:ilvl w:val="0"/>
          <w:numId w:val="10"/>
        </w:numPr>
        <w:spacing w:line="288" w:lineRule="auto"/>
        <w:ind w:left="425" w:hanging="425"/>
        <w:rPr>
          <w:rFonts w:hint="eastAsia" w:ascii="仿宋" w:hAnsi="仿宋" w:eastAsia="仿宋" w:cs="仿宋"/>
          <w:sz w:val="24"/>
          <w:szCs w:val="24"/>
        </w:rPr>
      </w:pPr>
      <w:r>
        <w:rPr>
          <w:rFonts w:hint="eastAsia" w:ascii="仿宋" w:hAnsi="仿宋" w:eastAsia="仿宋" w:cs="仿宋"/>
          <w:sz w:val="24"/>
          <w:szCs w:val="24"/>
        </w:rPr>
        <w:t>功耗：≤30W</w:t>
      </w:r>
    </w:p>
    <w:p w14:paraId="3C303F8E">
      <w:pPr>
        <w:numPr>
          <w:ilvl w:val="0"/>
          <w:numId w:val="10"/>
        </w:numPr>
        <w:spacing w:line="288" w:lineRule="auto"/>
        <w:ind w:left="425" w:hanging="425"/>
        <w:rPr>
          <w:rFonts w:hint="eastAsia" w:ascii="仿宋" w:hAnsi="仿宋" w:eastAsia="仿宋" w:cs="仿宋"/>
          <w:sz w:val="24"/>
          <w:szCs w:val="24"/>
        </w:rPr>
      </w:pPr>
      <w:r>
        <w:rPr>
          <w:rFonts w:hint="eastAsia" w:ascii="仿宋" w:hAnsi="仿宋" w:eastAsia="仿宋" w:cs="仿宋"/>
          <w:sz w:val="24"/>
          <w:szCs w:val="24"/>
        </w:rPr>
        <w:t>存储湿度：10%至90%（非凝结性）</w:t>
      </w:r>
    </w:p>
    <w:p w14:paraId="7545E521">
      <w:pPr>
        <w:numPr>
          <w:ilvl w:val="0"/>
          <w:numId w:val="10"/>
        </w:numPr>
        <w:spacing w:line="288" w:lineRule="auto"/>
        <w:ind w:left="425" w:hanging="425"/>
        <w:rPr>
          <w:rFonts w:hint="eastAsia" w:ascii="仿宋" w:hAnsi="仿宋" w:eastAsia="仿宋" w:cs="仿宋"/>
          <w:sz w:val="24"/>
          <w:szCs w:val="24"/>
        </w:rPr>
      </w:pPr>
      <w:r>
        <w:rPr>
          <w:rFonts w:hint="eastAsia" w:ascii="仿宋" w:hAnsi="仿宋" w:eastAsia="仿宋" w:cs="仿宋"/>
          <w:sz w:val="24"/>
          <w:szCs w:val="24"/>
        </w:rPr>
        <w:t xml:space="preserve">抗震等级：2Grms,10Hz~500Hz,1h/axis </w:t>
      </w:r>
    </w:p>
    <w:p w14:paraId="5030A91F">
      <w:pPr>
        <w:numPr>
          <w:ilvl w:val="0"/>
          <w:numId w:val="10"/>
        </w:numPr>
        <w:spacing w:line="288" w:lineRule="auto"/>
        <w:ind w:left="425" w:hanging="425"/>
        <w:rPr>
          <w:rFonts w:hint="eastAsia" w:ascii="仿宋" w:hAnsi="仿宋" w:eastAsia="仿宋" w:cs="仿宋"/>
          <w:sz w:val="24"/>
          <w:szCs w:val="24"/>
        </w:rPr>
      </w:pPr>
      <w:r>
        <w:rPr>
          <w:rFonts w:hint="eastAsia" w:ascii="仿宋" w:hAnsi="仿宋" w:eastAsia="仿宋" w:cs="仿宋"/>
          <w:sz w:val="24"/>
          <w:szCs w:val="24"/>
        </w:rPr>
        <w:t>保护级别：IP5X（默认）</w:t>
      </w:r>
    </w:p>
    <w:p w14:paraId="18CC4A40">
      <w:pPr>
        <w:numPr>
          <w:ilvl w:val="0"/>
          <w:numId w:val="4"/>
        </w:numPr>
        <w:spacing w:line="288" w:lineRule="auto"/>
        <w:ind w:left="839"/>
        <w:outlineLvl w:val="2"/>
        <w:rPr>
          <w:rFonts w:hint="eastAsia" w:ascii="仿宋" w:hAnsi="仿宋" w:eastAsia="仿宋" w:cs="仿宋"/>
          <w:sz w:val="24"/>
          <w:szCs w:val="24"/>
        </w:rPr>
      </w:pPr>
      <w:bookmarkStart w:id="76" w:name="_Toc21944"/>
      <w:bookmarkStart w:id="77" w:name="_Toc16773"/>
      <w:r>
        <w:rPr>
          <w:rFonts w:hint="eastAsia" w:ascii="仿宋" w:hAnsi="仿宋" w:eastAsia="仿宋" w:cs="仿宋"/>
          <w:sz w:val="24"/>
          <w:szCs w:val="24"/>
        </w:rPr>
        <w:t>路由器</w:t>
      </w:r>
      <w:bookmarkEnd w:id="76"/>
      <w:bookmarkEnd w:id="77"/>
    </w:p>
    <w:p w14:paraId="54C07C76">
      <w:pPr>
        <w:numPr>
          <w:ilvl w:val="0"/>
          <w:numId w:val="11"/>
        </w:numPr>
        <w:spacing w:line="288" w:lineRule="auto"/>
        <w:ind w:left="425" w:hanging="425"/>
        <w:rPr>
          <w:rFonts w:hint="eastAsia" w:ascii="仿宋" w:hAnsi="仿宋" w:eastAsia="仿宋" w:cs="仿宋"/>
          <w:sz w:val="24"/>
          <w:szCs w:val="24"/>
        </w:rPr>
      </w:pPr>
      <w:r>
        <w:rPr>
          <w:rFonts w:hint="eastAsia" w:ascii="仿宋" w:hAnsi="仿宋" w:eastAsia="仿宋" w:cs="仿宋"/>
          <w:sz w:val="24"/>
          <w:szCs w:val="24"/>
        </w:rPr>
        <w:t>支持频段：4G 全网通</w:t>
      </w:r>
    </w:p>
    <w:p w14:paraId="4DBB8494">
      <w:pPr>
        <w:numPr>
          <w:ilvl w:val="0"/>
          <w:numId w:val="11"/>
        </w:numPr>
        <w:spacing w:line="288" w:lineRule="auto"/>
        <w:ind w:left="425" w:hanging="425"/>
        <w:rPr>
          <w:rFonts w:hint="eastAsia" w:ascii="仿宋" w:hAnsi="仿宋" w:eastAsia="仿宋" w:cs="仿宋"/>
          <w:sz w:val="24"/>
          <w:szCs w:val="24"/>
        </w:rPr>
      </w:pPr>
      <w:r>
        <w:rPr>
          <w:rFonts w:hint="eastAsia" w:ascii="仿宋" w:hAnsi="仿宋" w:eastAsia="仿宋" w:cs="仿宋"/>
          <w:sz w:val="24"/>
          <w:szCs w:val="24"/>
        </w:rPr>
        <w:t>天线：双天线</w:t>
      </w:r>
    </w:p>
    <w:p w14:paraId="1F1828A1">
      <w:pPr>
        <w:numPr>
          <w:ilvl w:val="0"/>
          <w:numId w:val="11"/>
        </w:numPr>
        <w:spacing w:line="288" w:lineRule="auto"/>
        <w:ind w:left="425" w:hanging="425"/>
        <w:rPr>
          <w:rFonts w:hint="eastAsia" w:ascii="仿宋" w:hAnsi="仿宋" w:eastAsia="仿宋" w:cs="仿宋"/>
          <w:sz w:val="24"/>
          <w:szCs w:val="24"/>
        </w:rPr>
      </w:pPr>
      <w:r>
        <w:rPr>
          <w:rFonts w:hint="eastAsia" w:ascii="仿宋" w:hAnsi="仿宋" w:eastAsia="仿宋" w:cs="仿宋"/>
          <w:sz w:val="24"/>
          <w:szCs w:val="24"/>
        </w:rPr>
        <w:t>网络接口：4 个自适应</w:t>
      </w:r>
    </w:p>
    <w:p w14:paraId="35CBA0FD">
      <w:pPr>
        <w:numPr>
          <w:ilvl w:val="0"/>
          <w:numId w:val="11"/>
        </w:numPr>
        <w:spacing w:line="288" w:lineRule="auto"/>
        <w:ind w:left="425" w:hanging="425"/>
        <w:rPr>
          <w:rFonts w:hint="eastAsia" w:ascii="仿宋" w:hAnsi="仿宋" w:eastAsia="仿宋" w:cs="仿宋"/>
          <w:sz w:val="24"/>
          <w:szCs w:val="24"/>
        </w:rPr>
      </w:pPr>
      <w:r>
        <w:rPr>
          <w:rFonts w:hint="eastAsia" w:ascii="仿宋" w:hAnsi="仿宋" w:eastAsia="仿宋" w:cs="仿宋"/>
          <w:sz w:val="24"/>
          <w:szCs w:val="24"/>
        </w:rPr>
        <w:t>100/1000 Mbps LAN 口</w:t>
      </w:r>
    </w:p>
    <w:p w14:paraId="722500DD">
      <w:pPr>
        <w:numPr>
          <w:ilvl w:val="0"/>
          <w:numId w:val="11"/>
        </w:numPr>
        <w:spacing w:line="288" w:lineRule="auto"/>
        <w:ind w:left="425" w:hanging="425"/>
        <w:rPr>
          <w:rFonts w:hint="eastAsia" w:ascii="仿宋" w:hAnsi="仿宋" w:eastAsia="仿宋" w:cs="仿宋"/>
          <w:sz w:val="24"/>
          <w:szCs w:val="24"/>
        </w:rPr>
      </w:pPr>
      <w:r>
        <w:rPr>
          <w:rFonts w:hint="eastAsia" w:ascii="仿宋" w:hAnsi="仿宋" w:eastAsia="仿宋" w:cs="仿宋"/>
          <w:sz w:val="24"/>
          <w:szCs w:val="24"/>
        </w:rPr>
        <w:t>工作温度 15°-- 85°</w:t>
      </w:r>
    </w:p>
    <w:p w14:paraId="273C066D">
      <w:pPr>
        <w:numPr>
          <w:ilvl w:val="0"/>
          <w:numId w:val="11"/>
        </w:numPr>
        <w:spacing w:line="288" w:lineRule="auto"/>
        <w:ind w:left="425" w:hanging="425"/>
        <w:rPr>
          <w:rFonts w:hint="eastAsia" w:ascii="仿宋" w:hAnsi="仿宋" w:eastAsia="仿宋" w:cs="仿宋"/>
          <w:sz w:val="24"/>
          <w:szCs w:val="24"/>
        </w:rPr>
      </w:pPr>
      <w:r>
        <w:rPr>
          <w:rFonts w:hint="eastAsia" w:ascii="仿宋" w:hAnsi="仿宋" w:eastAsia="仿宋" w:cs="仿宋"/>
          <w:sz w:val="24"/>
          <w:szCs w:val="24"/>
        </w:rPr>
        <w:t>工作湿度 10%-85%RH （不凝结）</w:t>
      </w:r>
    </w:p>
    <w:p w14:paraId="677FA898">
      <w:pPr>
        <w:numPr>
          <w:ilvl w:val="0"/>
          <w:numId w:val="11"/>
        </w:numPr>
        <w:spacing w:line="288" w:lineRule="auto"/>
        <w:ind w:left="425" w:hanging="425"/>
        <w:rPr>
          <w:rFonts w:hint="eastAsia" w:ascii="仿宋" w:hAnsi="仿宋" w:eastAsia="仿宋" w:cs="仿宋"/>
          <w:sz w:val="24"/>
          <w:szCs w:val="24"/>
        </w:rPr>
      </w:pPr>
      <w:r>
        <w:rPr>
          <w:rFonts w:hint="eastAsia" w:ascii="仿宋" w:hAnsi="仿宋" w:eastAsia="仿宋" w:cs="仿宋"/>
          <w:sz w:val="24"/>
          <w:szCs w:val="24"/>
        </w:rPr>
        <w:t>供电 12V</w:t>
      </w:r>
    </w:p>
    <w:p w14:paraId="072A0A94">
      <w:pPr>
        <w:numPr>
          <w:ilvl w:val="0"/>
          <w:numId w:val="11"/>
        </w:numPr>
        <w:spacing w:line="288" w:lineRule="auto"/>
        <w:ind w:left="425" w:hanging="425"/>
        <w:rPr>
          <w:rFonts w:hint="eastAsia" w:ascii="仿宋" w:hAnsi="仿宋" w:eastAsia="仿宋" w:cs="仿宋"/>
          <w:sz w:val="24"/>
          <w:szCs w:val="24"/>
        </w:rPr>
      </w:pPr>
      <w:r>
        <w:rPr>
          <w:rFonts w:hint="eastAsia" w:ascii="仿宋" w:hAnsi="仿宋" w:eastAsia="仿宋" w:cs="仿宋"/>
          <w:sz w:val="24"/>
          <w:szCs w:val="24"/>
        </w:rPr>
        <w:t>无线网络标准 2.4GHz/5GHz 双频</w:t>
      </w:r>
    </w:p>
    <w:p w14:paraId="52F55D7D">
      <w:pPr>
        <w:spacing w:before="319" w:beforeLines="100" w:line="288" w:lineRule="auto"/>
        <w:ind w:firstLine="480" w:firstLineChars="200"/>
        <w:outlineLvl w:val="0"/>
        <w:rPr>
          <w:rFonts w:hint="eastAsia" w:ascii="仿宋" w:hAnsi="仿宋" w:eastAsia="仿宋" w:cs="仿宋"/>
          <w:sz w:val="24"/>
          <w:szCs w:val="24"/>
          <w:lang w:val="en-US" w:eastAsia="zh-CN"/>
        </w:rPr>
      </w:pPr>
      <w:bookmarkStart w:id="78" w:name="_Toc4617_WPSOffice_Level2"/>
      <w:bookmarkStart w:id="79" w:name="_Toc19623"/>
      <w:r>
        <w:rPr>
          <w:rFonts w:hint="eastAsia" w:ascii="仿宋" w:hAnsi="仿宋" w:eastAsia="仿宋" w:cs="仿宋"/>
          <w:sz w:val="24"/>
          <w:szCs w:val="24"/>
        </w:rPr>
        <w:t>（二）</w:t>
      </w:r>
      <w:bookmarkEnd w:id="78"/>
      <w:r>
        <w:rPr>
          <w:rFonts w:hint="eastAsia" w:ascii="仿宋" w:hAnsi="仿宋" w:eastAsia="仿宋" w:cs="仿宋"/>
          <w:sz w:val="24"/>
          <w:szCs w:val="24"/>
          <w:lang w:val="en-US" w:eastAsia="zh-CN"/>
        </w:rPr>
        <w:t>车路协同仿真测试系统</w:t>
      </w:r>
      <w:bookmarkEnd w:id="79"/>
    </w:p>
    <w:p w14:paraId="7EAA09DD">
      <w:pPr>
        <w:spacing w:line="28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车路协同仿真测试系统是一款定位于智能网联车路协同场景虚拟仿真应用，内涵丰富的车路协同应用场景协议栈，可便捷提供典型车路协同应用场景在线仿真模拟。车路协同仿真测试系统技术参数</w:t>
      </w:r>
      <w:r>
        <w:rPr>
          <w:rFonts w:hint="eastAsia" w:ascii="仿宋" w:hAnsi="仿宋" w:eastAsia="仿宋" w:cs="仿宋"/>
          <w:sz w:val="24"/>
          <w:szCs w:val="24"/>
          <w:lang w:val="en-US" w:eastAsia="zh-CN"/>
        </w:rPr>
        <w:t>如下</w:t>
      </w:r>
      <w:r>
        <w:rPr>
          <w:rFonts w:hint="eastAsia" w:ascii="仿宋" w:hAnsi="仿宋" w:eastAsia="仿宋" w:cs="仿宋"/>
          <w:sz w:val="24"/>
          <w:szCs w:val="24"/>
        </w:rPr>
        <w:t>：</w:t>
      </w:r>
    </w:p>
    <w:p w14:paraId="3B3B0C72">
      <w:pPr>
        <w:spacing w:line="288" w:lineRule="auto"/>
        <w:ind w:firstLine="480" w:firstLineChars="200"/>
        <w:outlineLvl w:val="1"/>
        <w:rPr>
          <w:rFonts w:hint="eastAsia" w:ascii="仿宋" w:hAnsi="仿宋" w:eastAsia="仿宋" w:cs="仿宋"/>
          <w:sz w:val="24"/>
          <w:szCs w:val="24"/>
        </w:rPr>
      </w:pPr>
      <w:bookmarkStart w:id="80" w:name="_Toc9393"/>
      <w:bookmarkStart w:id="81" w:name="_Toc534"/>
      <w:r>
        <w:rPr>
          <w:rFonts w:hint="eastAsia" w:ascii="仿宋" w:hAnsi="仿宋" w:eastAsia="仿宋" w:cs="仿宋"/>
          <w:sz w:val="24"/>
          <w:szCs w:val="24"/>
        </w:rPr>
        <w:t>1.仿真场景库</w:t>
      </w:r>
      <w:bookmarkEnd w:id="80"/>
      <w:bookmarkEnd w:id="81"/>
    </w:p>
    <w:p w14:paraId="74072AE9">
      <w:pPr>
        <w:spacing w:line="28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内置面向自动驾驶的仿真场景库，场景库根据来源划分为自然驾驶场景库、标准法规场景库、事故场景库和参数重组场景库、交通法规场景库、预期功能安全场景库6大维度共500余类仿真测试场景（可扩展），可提供ADAS功能测试场景及部分自动驾驶功能测试场景。</w:t>
      </w:r>
    </w:p>
    <w:p w14:paraId="3AF950A3">
      <w:pPr>
        <w:spacing w:line="288" w:lineRule="auto"/>
        <w:ind w:firstLine="480" w:firstLineChars="200"/>
        <w:outlineLvl w:val="1"/>
        <w:rPr>
          <w:rFonts w:hint="eastAsia" w:ascii="仿宋" w:hAnsi="仿宋" w:eastAsia="仿宋" w:cs="仿宋"/>
          <w:sz w:val="24"/>
          <w:szCs w:val="24"/>
        </w:rPr>
      </w:pPr>
      <w:bookmarkStart w:id="82" w:name="_Toc29568"/>
      <w:bookmarkStart w:id="83" w:name="_Toc1341"/>
      <w:r>
        <w:rPr>
          <w:rFonts w:hint="eastAsia" w:ascii="仿宋" w:hAnsi="仿宋" w:eastAsia="仿宋" w:cs="仿宋"/>
          <w:sz w:val="24"/>
          <w:szCs w:val="24"/>
        </w:rPr>
        <w:t>2. 仿真场景编辑器</w:t>
      </w:r>
      <w:bookmarkEnd w:id="82"/>
      <w:bookmarkEnd w:id="83"/>
    </w:p>
    <w:p w14:paraId="5DFDF68B">
      <w:pPr>
        <w:spacing w:line="28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内置有仿真场景编辑器,可用于用户自定义构建仿真场景。生成场景具备高逼真的渲染效果，可满足在环测试的使用需求。</w:t>
      </w:r>
    </w:p>
    <w:p w14:paraId="5DB88636">
      <w:pPr>
        <w:spacing w:line="28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静态地图编辑器，包含静态模型导入工具与道路编辑工具。</w:t>
      </w:r>
    </w:p>
    <w:p w14:paraId="50B19A16">
      <w:pPr>
        <w:spacing w:line="28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静态模型导入工具可以实现对静态模型在编辑器工作窗口内的移动、尺寸大小调整、删除等编辑功能。其模型库应包含：绿化植物、城镇建筑、乡村建筑等。</w:t>
      </w:r>
    </w:p>
    <w:p w14:paraId="4AD89C54">
      <w:pPr>
        <w:spacing w:line="288" w:lineRule="auto"/>
        <w:ind w:firstLine="480" w:firstLineChars="200"/>
        <w:outlineLvl w:val="1"/>
        <w:rPr>
          <w:rFonts w:hint="eastAsia" w:ascii="仿宋" w:hAnsi="仿宋" w:eastAsia="仿宋" w:cs="仿宋"/>
          <w:sz w:val="24"/>
          <w:szCs w:val="24"/>
        </w:rPr>
      </w:pPr>
      <w:bookmarkStart w:id="84" w:name="_Toc2251"/>
      <w:bookmarkStart w:id="85" w:name="_Toc27293"/>
      <w:r>
        <w:rPr>
          <w:rFonts w:hint="eastAsia" w:ascii="仿宋" w:hAnsi="仿宋" w:eastAsia="仿宋" w:cs="仿宋"/>
          <w:sz w:val="24"/>
          <w:szCs w:val="24"/>
        </w:rPr>
        <w:t>3. 兼容性接口</w:t>
      </w:r>
      <w:bookmarkEnd w:id="84"/>
      <w:bookmarkEnd w:id="85"/>
    </w:p>
    <w:p w14:paraId="4E7C61BF">
      <w:pPr>
        <w:spacing w:line="28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需内置丰富的API接口，可根据API接口自行编写控制算法。</w:t>
      </w:r>
    </w:p>
    <w:p w14:paraId="24559893">
      <w:pPr>
        <w:spacing w:line="288" w:lineRule="auto"/>
        <w:ind w:firstLine="480" w:firstLineChars="200"/>
        <w:outlineLvl w:val="1"/>
        <w:rPr>
          <w:rFonts w:hint="eastAsia" w:ascii="仿宋" w:hAnsi="仿宋" w:eastAsia="仿宋" w:cs="仿宋"/>
          <w:sz w:val="24"/>
          <w:szCs w:val="24"/>
        </w:rPr>
      </w:pPr>
      <w:bookmarkStart w:id="86" w:name="_Toc15011"/>
      <w:bookmarkStart w:id="87" w:name="_Toc28739"/>
      <w:r>
        <w:rPr>
          <w:rFonts w:hint="eastAsia" w:ascii="仿宋" w:hAnsi="仿宋" w:eastAsia="仿宋" w:cs="仿宋"/>
          <w:sz w:val="24"/>
          <w:szCs w:val="24"/>
        </w:rPr>
        <w:t>4. 动力学模块</w:t>
      </w:r>
      <w:bookmarkEnd w:id="86"/>
      <w:bookmarkEnd w:id="87"/>
    </w:p>
    <w:p w14:paraId="4C042D5C">
      <w:pPr>
        <w:spacing w:line="28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在仿真环境中能够实现对车辆动力学特征的模拟，可以根据不同的车型建立完备的车辆动力学模型，可选择的车型有轿车、卡车、SUV、MPV、皮卡、客车等车型，实现车辆动力学仿真。具有车辆动力学仿真模型，包括动力总成系统、车体系统、悬架系统、非线性轮胎模型以及转向系统、制动系统的建模。</w:t>
      </w:r>
    </w:p>
    <w:p w14:paraId="6E8F5A46">
      <w:pPr>
        <w:spacing w:line="288" w:lineRule="auto"/>
        <w:ind w:firstLine="480" w:firstLineChars="200"/>
        <w:outlineLvl w:val="1"/>
        <w:rPr>
          <w:rFonts w:hint="eastAsia" w:ascii="仿宋" w:hAnsi="仿宋" w:eastAsia="仿宋" w:cs="仿宋"/>
          <w:sz w:val="24"/>
          <w:szCs w:val="24"/>
        </w:rPr>
      </w:pPr>
      <w:bookmarkStart w:id="88" w:name="_Toc22533"/>
      <w:bookmarkStart w:id="89" w:name="_Toc19088"/>
      <w:r>
        <w:rPr>
          <w:rFonts w:hint="eastAsia" w:ascii="仿宋" w:hAnsi="仿宋" w:eastAsia="仿宋" w:cs="仿宋"/>
          <w:sz w:val="24"/>
          <w:szCs w:val="24"/>
        </w:rPr>
        <w:t>5. 快速测试</w:t>
      </w:r>
      <w:bookmarkEnd w:id="88"/>
      <w:bookmarkEnd w:id="89"/>
    </w:p>
    <w:p w14:paraId="12B97267">
      <w:pPr>
        <w:spacing w:line="28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（1）具有快速测试功能模块，使用软件实现测试用例的管理功能，并支持测试用例的创建、删除等管理操作。</w:t>
      </w:r>
    </w:p>
    <w:p w14:paraId="2CAB5318">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outlineLvl w:val="0"/>
        <w:rPr>
          <w:rFonts w:hint="eastAsia" w:ascii="LinTimes" w:hAnsi="LinTimes" w:eastAsia="黑体" w:cs="黑体"/>
          <w:sz w:val="32"/>
          <w:szCs w:val="32"/>
          <w:lang w:val="en-US" w:eastAsia="zh-CN"/>
        </w:rPr>
      </w:pPr>
      <w:bookmarkStart w:id="90" w:name="_Toc18864"/>
      <w:r>
        <w:rPr>
          <w:rFonts w:hint="eastAsia" w:ascii="仿宋" w:hAnsi="仿宋" w:eastAsia="仿宋" w:cs="仿宋"/>
          <w:sz w:val="24"/>
          <w:szCs w:val="24"/>
        </w:rPr>
        <w:t>（2）可以通过选择车辆模型和测试场景、内置的API接口，将智能驾驶算法（智能驾驶算法包含感知-决策-控制）接入，完成基于场景的仿真测试。</w:t>
      </w:r>
      <w:r>
        <w:rPr>
          <w:rFonts w:hint="eastAsia" w:ascii="仿宋" w:hAnsi="仿宋" w:eastAsia="仿宋" w:cs="仿宋"/>
          <w:b/>
          <w:bCs/>
          <w:sz w:val="24"/>
          <w:szCs w:val="24"/>
        </w:rPr>
        <w:br w:type="page"/>
      </w:r>
      <w:r>
        <w:rPr>
          <w:rFonts w:hint="eastAsia" w:ascii="黑体" w:hAnsi="黑体" w:eastAsia="黑体" w:cs="黑体"/>
          <w:sz w:val="32"/>
          <w:szCs w:val="32"/>
          <w:lang w:val="zh-CN" w:eastAsia="zh-CN"/>
        </w:rPr>
        <w:t>附件</w:t>
      </w:r>
      <w:r>
        <w:rPr>
          <w:rFonts w:hint="eastAsia" w:ascii="黑体" w:hAnsi="黑体" w:eastAsia="黑体" w:cs="黑体"/>
          <w:sz w:val="32"/>
          <w:szCs w:val="32"/>
          <w:lang w:val="en-US" w:eastAsia="zh-CN"/>
        </w:rPr>
        <w:t>2</w:t>
      </w:r>
      <w:r>
        <w:rPr>
          <w:rFonts w:hint="eastAsia" w:ascii="黑体" w:hAnsi="黑体" w:eastAsia="黑体" w:cs="黑体"/>
          <w:sz w:val="32"/>
          <w:szCs w:val="32"/>
          <w:lang w:val="zh-CN" w:eastAsia="zh-CN"/>
        </w:rPr>
        <w:t>：</w:t>
      </w:r>
      <w:r>
        <w:rPr>
          <w:rFonts w:hint="eastAsia" w:ascii="黑体" w:hAnsi="黑体" w:eastAsia="黑体" w:cs="黑体"/>
          <w:sz w:val="32"/>
          <w:szCs w:val="32"/>
          <w:lang w:val="en-US" w:eastAsia="zh-CN"/>
        </w:rPr>
        <w:t>选手作业单（样题）</w:t>
      </w:r>
      <w:bookmarkEnd w:id="90"/>
    </w:p>
    <w:p w14:paraId="6D758D5C">
      <w:pPr>
        <w:tabs>
          <w:tab w:val="left" w:pos="4680"/>
        </w:tabs>
        <w:spacing w:line="560" w:lineRule="exact"/>
        <w:jc w:val="center"/>
        <w:outlineLvl w:val="0"/>
        <w:rPr>
          <w:rFonts w:ascii="Times New Roman" w:hAnsi="Times New Roman" w:eastAsia="仿宋" w:cs="Times New Roman"/>
          <w:b/>
          <w:sz w:val="32"/>
          <w:szCs w:val="32"/>
          <w:lang w:eastAsia="zh-CN"/>
        </w:rPr>
      </w:pPr>
      <w:bookmarkStart w:id="91" w:name="_Toc12171"/>
      <w:r>
        <w:rPr>
          <w:rFonts w:ascii="Times New Roman" w:hAnsi="Times New Roman" w:eastAsia="仿宋" w:cs="Times New Roman"/>
          <w:b/>
          <w:sz w:val="32"/>
          <w:szCs w:val="32"/>
          <w:lang w:eastAsia="zh-CN"/>
        </w:rPr>
        <w:t>机动车检测工（车路协同技术方向）赛项</w:t>
      </w:r>
      <w:bookmarkEnd w:id="91"/>
    </w:p>
    <w:p w14:paraId="1B8074BE">
      <w:pPr>
        <w:tabs>
          <w:tab w:val="left" w:pos="4680"/>
        </w:tabs>
        <w:spacing w:line="560" w:lineRule="exact"/>
        <w:jc w:val="center"/>
        <w:outlineLvl w:val="0"/>
        <w:rPr>
          <w:rFonts w:ascii="Times New Roman" w:hAnsi="Times New Roman" w:eastAsia="仿宋" w:cs="Times New Roman"/>
          <w:b/>
          <w:sz w:val="32"/>
          <w:szCs w:val="32"/>
          <w:lang w:eastAsia="zh-CN" w:bidi="en-US"/>
        </w:rPr>
      </w:pPr>
      <w:bookmarkStart w:id="92" w:name="_Toc27737"/>
      <w:r>
        <w:rPr>
          <w:rFonts w:ascii="Times New Roman" w:hAnsi="Times New Roman" w:eastAsia="仿宋" w:cs="Times New Roman"/>
          <w:b/>
          <w:sz w:val="32"/>
          <w:szCs w:val="32"/>
          <w:lang w:eastAsia="zh-CN" w:bidi="en-US"/>
        </w:rPr>
        <w:t>选手作业单</w:t>
      </w:r>
      <w:bookmarkEnd w:id="92"/>
    </w:p>
    <w:p w14:paraId="4A4CA644">
      <w:pPr>
        <w:tabs>
          <w:tab w:val="left" w:pos="4680"/>
        </w:tabs>
        <w:spacing w:line="560" w:lineRule="exact"/>
        <w:jc w:val="center"/>
        <w:outlineLvl w:val="0"/>
        <w:rPr>
          <w:rFonts w:ascii="Times New Roman" w:hAnsi="Times New Roman" w:eastAsia="仿宋" w:cs="Times New Roman"/>
          <w:b/>
          <w:sz w:val="32"/>
          <w:szCs w:val="32"/>
          <w:lang w:eastAsia="zh-CN"/>
        </w:rPr>
      </w:pPr>
      <w:bookmarkStart w:id="93" w:name="_Toc19970"/>
      <w:r>
        <w:rPr>
          <w:rFonts w:ascii="Times New Roman" w:hAnsi="Times New Roman" w:eastAsia="仿宋" w:cs="Times New Roman"/>
          <w:b/>
          <w:sz w:val="32"/>
          <w:szCs w:val="32"/>
          <w:lang w:eastAsia="zh-CN" w:bidi="en-US"/>
        </w:rPr>
        <w:t>(任务 1:</w:t>
      </w:r>
      <w:r>
        <w:rPr>
          <w:rFonts w:ascii="Times New Roman" w:hAnsi="Times New Roman" w:eastAsia="仿宋" w:cs="Times New Roman"/>
          <w:b/>
          <w:sz w:val="32"/>
          <w:szCs w:val="32"/>
          <w:lang w:val="zh-CN" w:eastAsia="zh-CN"/>
        </w:rPr>
        <w:t>典型道路车路协同场景设计与标定</w:t>
      </w:r>
      <w:r>
        <w:rPr>
          <w:rFonts w:ascii="Times New Roman" w:hAnsi="Times New Roman" w:eastAsia="仿宋" w:cs="Times New Roman"/>
          <w:b/>
          <w:sz w:val="32"/>
          <w:szCs w:val="32"/>
          <w:lang w:eastAsia="zh-CN" w:bidi="en-US"/>
        </w:rPr>
        <w:t>)</w:t>
      </w:r>
      <w:bookmarkEnd w:id="93"/>
    </w:p>
    <w:tbl>
      <w:tblPr>
        <w:tblStyle w:val="52"/>
        <w:tblW w:w="879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63"/>
        <w:gridCol w:w="1559"/>
        <w:gridCol w:w="533"/>
        <w:gridCol w:w="2549"/>
        <w:gridCol w:w="1989"/>
      </w:tblGrid>
      <w:tr w14:paraId="3CB6DA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jc w:val="center"/>
        </w:trPr>
        <w:tc>
          <w:tcPr>
            <w:tcW w:w="2163" w:type="dxa"/>
          </w:tcPr>
          <w:p w14:paraId="70A42488">
            <w:pPr>
              <w:pStyle w:val="55"/>
              <w:spacing w:before="91" w:line="220" w:lineRule="auto"/>
              <w:ind w:left="489"/>
              <w:rPr>
                <w:rFonts w:ascii="Times New Roman" w:hAnsi="Times New Roman" w:eastAsia="仿宋" w:cs="Times New Roman"/>
                <w:bCs/>
                <w:snapToGrid w:val="0"/>
                <w:color w:val="000000"/>
              </w:rPr>
            </w:pPr>
            <w:r>
              <w:rPr>
                <w:rFonts w:ascii="Times New Roman" w:hAnsi="Times New Roman" w:eastAsia="仿宋" w:cs="Times New Roman"/>
                <w:bCs/>
                <w:snapToGrid w:val="0"/>
                <w:color w:val="000000"/>
                <w:spacing w:val="-2"/>
              </w:rPr>
              <w:t>选手参赛号</w:t>
            </w:r>
          </w:p>
        </w:tc>
        <w:tc>
          <w:tcPr>
            <w:tcW w:w="1559" w:type="dxa"/>
          </w:tcPr>
          <w:p w14:paraId="78A5D0C0">
            <w:pPr>
              <w:pStyle w:val="55"/>
              <w:spacing w:before="91" w:line="222" w:lineRule="auto"/>
              <w:ind w:left="429"/>
              <w:rPr>
                <w:rFonts w:ascii="Times New Roman" w:hAnsi="Times New Roman" w:eastAsia="仿宋" w:cs="Times New Roman"/>
                <w:bCs/>
                <w:snapToGrid w:val="0"/>
                <w:color w:val="000000"/>
              </w:rPr>
            </w:pPr>
            <w:r>
              <w:rPr>
                <w:rFonts w:ascii="Times New Roman" w:hAnsi="Times New Roman" w:eastAsia="仿宋" w:cs="Times New Roman"/>
                <w:bCs/>
                <w:snapToGrid w:val="0"/>
                <w:color w:val="000000"/>
                <w:spacing w:val="-5"/>
              </w:rPr>
              <w:t>工位号</w:t>
            </w:r>
          </w:p>
        </w:tc>
        <w:tc>
          <w:tcPr>
            <w:tcW w:w="3082" w:type="dxa"/>
            <w:gridSpan w:val="2"/>
          </w:tcPr>
          <w:p w14:paraId="4DB37A84">
            <w:pPr>
              <w:pStyle w:val="55"/>
              <w:spacing w:before="91" w:line="220" w:lineRule="auto"/>
              <w:ind w:left="1071"/>
              <w:rPr>
                <w:rFonts w:ascii="Times New Roman" w:hAnsi="Times New Roman" w:eastAsia="仿宋" w:cs="Times New Roman"/>
                <w:bCs/>
                <w:snapToGrid w:val="0"/>
                <w:color w:val="000000"/>
              </w:rPr>
            </w:pPr>
            <w:r>
              <w:rPr>
                <w:rFonts w:ascii="Times New Roman" w:hAnsi="Times New Roman" w:eastAsia="仿宋" w:cs="Times New Roman"/>
                <w:bCs/>
                <w:snapToGrid w:val="0"/>
                <w:color w:val="000000"/>
                <w:spacing w:val="-4"/>
              </w:rPr>
              <w:t>竞赛日期</w:t>
            </w:r>
          </w:p>
        </w:tc>
        <w:tc>
          <w:tcPr>
            <w:tcW w:w="1989" w:type="dxa"/>
          </w:tcPr>
          <w:p w14:paraId="351D860D">
            <w:pPr>
              <w:pStyle w:val="55"/>
              <w:spacing w:before="91" w:line="220" w:lineRule="auto"/>
              <w:ind w:left="524"/>
              <w:rPr>
                <w:rFonts w:ascii="Times New Roman" w:hAnsi="Times New Roman" w:eastAsia="仿宋" w:cs="Times New Roman"/>
                <w:bCs/>
                <w:snapToGrid w:val="0"/>
                <w:color w:val="000000"/>
              </w:rPr>
            </w:pPr>
            <w:r>
              <w:rPr>
                <w:rFonts w:ascii="Times New Roman" w:hAnsi="Times New Roman" w:eastAsia="仿宋" w:cs="Times New Roman"/>
                <w:bCs/>
                <w:snapToGrid w:val="0"/>
                <w:color w:val="000000"/>
                <w:spacing w:val="-4"/>
              </w:rPr>
              <w:t>竞赛用时</w:t>
            </w:r>
          </w:p>
        </w:tc>
      </w:tr>
      <w:tr w14:paraId="1A052A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jc w:val="center"/>
        </w:trPr>
        <w:tc>
          <w:tcPr>
            <w:tcW w:w="2163" w:type="dxa"/>
            <w:tcBorders>
              <w:bottom w:val="single" w:color="auto" w:sz="12" w:space="0"/>
            </w:tcBorders>
          </w:tcPr>
          <w:p w14:paraId="5A12071F">
            <w:pPr>
              <w:rPr>
                <w:rFonts w:ascii="Times New Roman" w:hAnsi="Times New Roman" w:eastAsia="仿宋" w:cs="Times New Roman"/>
                <w:snapToGrid w:val="0"/>
                <w:color w:val="000000"/>
                <w:sz w:val="24"/>
                <w:szCs w:val="24"/>
              </w:rPr>
            </w:pPr>
          </w:p>
        </w:tc>
        <w:tc>
          <w:tcPr>
            <w:tcW w:w="1559" w:type="dxa"/>
            <w:tcBorders>
              <w:bottom w:val="single" w:color="auto" w:sz="12" w:space="0"/>
            </w:tcBorders>
          </w:tcPr>
          <w:p w14:paraId="108EEB1C">
            <w:pPr>
              <w:rPr>
                <w:rFonts w:ascii="Times New Roman" w:hAnsi="Times New Roman" w:eastAsia="仿宋" w:cs="Times New Roman"/>
                <w:snapToGrid w:val="0"/>
                <w:color w:val="000000"/>
                <w:sz w:val="24"/>
                <w:szCs w:val="24"/>
              </w:rPr>
            </w:pPr>
          </w:p>
        </w:tc>
        <w:tc>
          <w:tcPr>
            <w:tcW w:w="3082" w:type="dxa"/>
            <w:gridSpan w:val="2"/>
            <w:tcBorders>
              <w:bottom w:val="single" w:color="auto" w:sz="12" w:space="0"/>
            </w:tcBorders>
            <w:vAlign w:val="center"/>
          </w:tcPr>
          <w:p w14:paraId="07CC21FD">
            <w:pPr>
              <w:jc w:val="center"/>
              <w:rPr>
                <w:rFonts w:ascii="Times New Roman" w:hAnsi="Times New Roman" w:eastAsia="仿宋" w:cs="Times New Roman"/>
                <w:snapToGrid w:val="0"/>
                <w:color w:val="000000"/>
                <w:sz w:val="24"/>
                <w:szCs w:val="24"/>
              </w:rPr>
            </w:pPr>
            <w:r>
              <w:rPr>
                <w:rFonts w:hint="eastAsia" w:ascii="Times New Roman" w:hAnsi="Times New Roman" w:eastAsia="仿宋_GB2312" w:cs="Times New Roman"/>
                <w:snapToGrid w:val="0"/>
                <w:color w:val="000000"/>
                <w:spacing w:val="-6"/>
                <w:lang w:val="en-US" w:eastAsia="zh-CN"/>
              </w:rPr>
              <w:t xml:space="preserve"> </w:t>
            </w:r>
            <w:r>
              <w:rPr>
                <w:rFonts w:ascii="Times New Roman" w:hAnsi="Times New Roman" w:eastAsia="仿宋_GB2312" w:cs="Times New Roman"/>
                <w:snapToGrid w:val="0"/>
                <w:color w:val="000000"/>
                <w:spacing w:val="-47"/>
              </w:rPr>
              <w:t xml:space="preserve"> </w:t>
            </w:r>
            <w:r>
              <w:rPr>
                <w:rFonts w:ascii="Times New Roman" w:hAnsi="Times New Roman" w:eastAsia="仿宋_GB2312" w:cs="Times New Roman"/>
                <w:snapToGrid w:val="0"/>
                <w:color w:val="000000"/>
                <w:spacing w:val="-6"/>
              </w:rPr>
              <w:t>年</w:t>
            </w:r>
            <w:r>
              <w:rPr>
                <w:rFonts w:ascii="Times New Roman" w:hAnsi="Times New Roman" w:eastAsia="仿宋_GB2312" w:cs="Times New Roman"/>
                <w:snapToGrid w:val="0"/>
                <w:color w:val="000000"/>
                <w:spacing w:val="7"/>
              </w:rPr>
              <w:t xml:space="preserve">  </w:t>
            </w:r>
            <w:r>
              <w:rPr>
                <w:rFonts w:hint="eastAsia" w:ascii="Times New Roman" w:hAnsi="Times New Roman" w:eastAsia="仿宋_GB2312" w:cs="Times New Roman"/>
                <w:snapToGrid w:val="0"/>
                <w:color w:val="000000"/>
                <w:spacing w:val="7"/>
                <w:lang w:val="en-US" w:eastAsia="zh-CN"/>
              </w:rPr>
              <w:t xml:space="preserve">  </w:t>
            </w:r>
            <w:r>
              <w:rPr>
                <w:rFonts w:ascii="Times New Roman" w:hAnsi="Times New Roman" w:eastAsia="仿宋_GB2312" w:cs="Times New Roman"/>
                <w:snapToGrid w:val="0"/>
                <w:color w:val="000000"/>
                <w:spacing w:val="-6"/>
              </w:rPr>
              <w:t>月</w:t>
            </w:r>
            <w:r>
              <w:rPr>
                <w:rFonts w:ascii="Times New Roman" w:hAnsi="Times New Roman" w:eastAsia="仿宋_GB2312" w:cs="Times New Roman"/>
                <w:snapToGrid w:val="0"/>
                <w:color w:val="000000"/>
                <w:spacing w:val="17"/>
              </w:rPr>
              <w:t xml:space="preserve">   </w:t>
            </w:r>
            <w:r>
              <w:rPr>
                <w:rFonts w:ascii="Times New Roman" w:hAnsi="Times New Roman" w:eastAsia="仿宋_GB2312" w:cs="Times New Roman"/>
                <w:snapToGrid w:val="0"/>
                <w:color w:val="000000"/>
                <w:spacing w:val="-6"/>
              </w:rPr>
              <w:t>日</w:t>
            </w:r>
          </w:p>
        </w:tc>
        <w:tc>
          <w:tcPr>
            <w:tcW w:w="1989" w:type="dxa"/>
            <w:tcBorders>
              <w:bottom w:val="single" w:color="auto" w:sz="12" w:space="0"/>
            </w:tcBorders>
          </w:tcPr>
          <w:p w14:paraId="04E646D3">
            <w:pPr>
              <w:pStyle w:val="55"/>
              <w:spacing w:before="90" w:line="221" w:lineRule="auto"/>
              <w:ind w:left="989"/>
              <w:rPr>
                <w:rFonts w:ascii="Times New Roman" w:hAnsi="Times New Roman" w:eastAsia="仿宋" w:cs="Times New Roman"/>
                <w:snapToGrid w:val="0"/>
                <w:color w:val="000000"/>
              </w:rPr>
            </w:pPr>
            <w:r>
              <w:rPr>
                <w:rFonts w:ascii="Times New Roman" w:hAnsi="Times New Roman" w:eastAsia="仿宋" w:cs="Times New Roman"/>
                <w:snapToGrid w:val="0"/>
                <w:color w:val="000000"/>
                <w:spacing w:val="-7"/>
              </w:rPr>
              <w:t>分</w:t>
            </w:r>
            <w:r>
              <w:rPr>
                <w:rFonts w:ascii="Times New Roman" w:hAnsi="Times New Roman" w:eastAsia="仿宋" w:cs="Times New Roman"/>
                <w:snapToGrid w:val="0"/>
                <w:color w:val="000000"/>
                <w:spacing w:val="4"/>
              </w:rPr>
              <w:t xml:space="preserve">  </w:t>
            </w:r>
            <w:r>
              <w:rPr>
                <w:rFonts w:ascii="Times New Roman" w:hAnsi="Times New Roman" w:eastAsia="仿宋" w:cs="Times New Roman"/>
                <w:snapToGrid w:val="0"/>
                <w:color w:val="000000"/>
                <w:spacing w:val="-7"/>
              </w:rPr>
              <w:t>秒</w:t>
            </w:r>
          </w:p>
        </w:tc>
      </w:tr>
      <w:tr w14:paraId="045F8C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4" w:hRule="atLeast"/>
          <w:jc w:val="center"/>
        </w:trPr>
        <w:tc>
          <w:tcPr>
            <w:tcW w:w="8793" w:type="dxa"/>
            <w:gridSpan w:val="5"/>
            <w:tcBorders>
              <w:top w:val="single" w:color="auto" w:sz="12" w:space="0"/>
            </w:tcBorders>
          </w:tcPr>
          <w:p w14:paraId="7ECD2D82">
            <w:pPr>
              <w:pStyle w:val="55"/>
              <w:tabs>
                <w:tab w:val="left" w:pos="4056"/>
              </w:tabs>
              <w:spacing w:before="166" w:line="221" w:lineRule="auto"/>
              <w:jc w:val="center"/>
              <w:rPr>
                <w:rFonts w:ascii="Times New Roman" w:hAnsi="Times New Roman" w:eastAsia="仿宋" w:cs="Times New Roman"/>
                <w:snapToGrid w:val="0"/>
                <w:color w:val="000000"/>
                <w:lang w:eastAsia="zh-CN"/>
              </w:rPr>
            </w:pPr>
            <w:r>
              <w:rPr>
                <w:rFonts w:ascii="Times New Roman" w:hAnsi="Times New Roman" w:eastAsia="仿宋" w:cs="Times New Roman"/>
                <w:snapToGrid w:val="0"/>
                <w:color w:val="000000"/>
                <w:lang w:eastAsia="zh-CN"/>
              </w:rPr>
              <w:t>时间分配</w:t>
            </w:r>
          </w:p>
        </w:tc>
      </w:tr>
      <w:tr w14:paraId="264817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4" w:hRule="atLeast"/>
          <w:jc w:val="center"/>
        </w:trPr>
        <w:tc>
          <w:tcPr>
            <w:tcW w:w="4255" w:type="dxa"/>
            <w:gridSpan w:val="3"/>
          </w:tcPr>
          <w:p w14:paraId="546B0213">
            <w:pPr>
              <w:pStyle w:val="55"/>
              <w:spacing w:before="165" w:line="220" w:lineRule="auto"/>
              <w:ind w:left="343"/>
              <w:rPr>
                <w:rFonts w:ascii="Times New Roman" w:hAnsi="Times New Roman" w:eastAsia="仿宋" w:cs="Times New Roman"/>
                <w:snapToGrid w:val="0"/>
                <w:color w:val="000000"/>
              </w:rPr>
            </w:pPr>
            <w:r>
              <w:rPr>
                <w:rFonts w:ascii="Times New Roman" w:hAnsi="Times New Roman" w:eastAsia="仿宋" w:cs="Times New Roman"/>
                <w:snapToGrid w:val="0"/>
                <w:color w:val="000000"/>
                <w:spacing w:val="-6"/>
              </w:rPr>
              <w:t>比赛操作时间</w:t>
            </w:r>
          </w:p>
        </w:tc>
        <w:tc>
          <w:tcPr>
            <w:tcW w:w="4538" w:type="dxa"/>
            <w:gridSpan w:val="2"/>
          </w:tcPr>
          <w:p w14:paraId="366D1A27">
            <w:pPr>
              <w:pStyle w:val="55"/>
              <w:spacing w:before="165" w:line="221" w:lineRule="auto"/>
              <w:ind w:left="315"/>
              <w:rPr>
                <w:rFonts w:ascii="Times New Roman" w:hAnsi="Times New Roman" w:eastAsia="仿宋" w:cs="Times New Roman"/>
                <w:snapToGrid w:val="0"/>
                <w:color w:val="000000"/>
              </w:rPr>
            </w:pPr>
            <w:r>
              <w:rPr>
                <w:rFonts w:hint="eastAsia" w:ascii="Times New Roman" w:hAnsi="Times New Roman" w:eastAsia="仿宋" w:cs="Times New Roman"/>
                <w:snapToGrid w:val="0"/>
                <w:color w:val="000000"/>
                <w:spacing w:val="-5"/>
                <w:lang w:val="en-US" w:eastAsia="zh-CN"/>
              </w:rPr>
              <w:t xml:space="preserve">30 </w:t>
            </w:r>
            <w:r>
              <w:rPr>
                <w:rFonts w:ascii="Times New Roman" w:hAnsi="Times New Roman" w:eastAsia="仿宋" w:cs="Times New Roman"/>
                <w:snapToGrid w:val="0"/>
                <w:color w:val="000000"/>
                <w:spacing w:val="-5"/>
              </w:rPr>
              <w:t>分钟</w:t>
            </w:r>
          </w:p>
        </w:tc>
      </w:tr>
    </w:tbl>
    <w:p w14:paraId="39BB0CC5">
      <w:pPr>
        <w:keepNext w:val="0"/>
        <w:keepLines w:val="0"/>
        <w:pageBreakBefore w:val="0"/>
        <w:widowControl/>
        <w:tabs>
          <w:tab w:val="left" w:pos="4680"/>
        </w:tabs>
        <w:kinsoku w:val="0"/>
        <w:wordWrap/>
        <w:overflowPunct/>
        <w:topLinePunct w:val="0"/>
        <w:autoSpaceDE w:val="0"/>
        <w:autoSpaceDN w:val="0"/>
        <w:bidi w:val="0"/>
        <w:adjustRightInd w:val="0"/>
        <w:snapToGrid w:val="0"/>
        <w:spacing w:line="560" w:lineRule="exact"/>
        <w:ind w:firstLine="0" w:firstLineChars="0"/>
        <w:jc w:val="center"/>
        <w:textAlignment w:val="baseline"/>
        <w:rPr>
          <w:rFonts w:hint="default" w:ascii="Times New Roman" w:hAnsi="Times New Roman" w:eastAsia="仿宋" w:cs="Times New Roman"/>
          <w:b/>
          <w:sz w:val="32"/>
          <w:szCs w:val="32"/>
          <w:lang w:val="en-US" w:eastAsia="zh-CN"/>
        </w:rPr>
      </w:pP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
        <w:gridCol w:w="5986"/>
        <w:gridCol w:w="1996"/>
      </w:tblGrid>
      <w:tr w14:paraId="23939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18" w:hRule="atLeast"/>
        </w:trPr>
        <w:tc>
          <w:tcPr>
            <w:tcW w:w="5000" w:type="pct"/>
            <w:gridSpan w:val="3"/>
            <w:noWrap w:val="0"/>
            <w:vAlign w:val="center"/>
          </w:tcPr>
          <w:p w14:paraId="38F8C2EA">
            <w:pPr>
              <w:jc w:val="center"/>
              <w:rPr>
                <w:rFonts w:hint="eastAsia" w:ascii="仿宋" w:hAnsi="仿宋" w:eastAsia="仿宋" w:cs="仿宋"/>
                <w:b/>
                <w:sz w:val="24"/>
                <w:lang w:eastAsia="zh-CN"/>
              </w:rPr>
            </w:pPr>
            <w:r>
              <w:rPr>
                <w:rFonts w:eastAsia="仿宋" w:cs="Times New Roman"/>
                <w:b/>
                <w:bCs/>
                <w:i w:val="0"/>
                <w:iCs w:val="0"/>
                <w:sz w:val="24"/>
                <w:lang w:eastAsia="zh-CN"/>
              </w:rPr>
              <w:t>任务2 各项操作内容及分数分布（满分100，占总分</w:t>
            </w:r>
            <w:r>
              <w:rPr>
                <w:rFonts w:hint="eastAsia" w:eastAsia="仿宋" w:cs="Times New Roman"/>
                <w:b/>
                <w:bCs/>
                <w:i w:val="0"/>
                <w:iCs w:val="0"/>
                <w:sz w:val="24"/>
                <w:lang w:val="en-US" w:eastAsia="zh-CN"/>
              </w:rPr>
              <w:t>30</w:t>
            </w:r>
            <w:r>
              <w:rPr>
                <w:rFonts w:eastAsia="仿宋" w:cs="Times New Roman"/>
                <w:b/>
                <w:bCs/>
                <w:i w:val="0"/>
                <w:iCs w:val="0"/>
                <w:sz w:val="24"/>
                <w:lang w:eastAsia="zh-CN"/>
              </w:rPr>
              <w:t>%）</w:t>
            </w:r>
          </w:p>
        </w:tc>
      </w:tr>
      <w:tr w14:paraId="54D68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3870" w:type="pct"/>
            <w:gridSpan w:val="2"/>
            <w:noWrap w:val="0"/>
            <w:vAlign w:val="center"/>
          </w:tcPr>
          <w:p w14:paraId="7517505D">
            <w:pPr>
              <w:pStyle w:val="6"/>
              <w:spacing w:before="0" w:after="0"/>
              <w:jc w:val="center"/>
              <w:rPr>
                <w:rFonts w:hint="eastAsia" w:ascii="仿宋" w:hAnsi="仿宋" w:eastAsia="仿宋" w:cs="仿宋"/>
                <w:bCs w:val="0"/>
                <w:i w:val="0"/>
                <w:iCs w:val="0"/>
                <w:sz w:val="24"/>
                <w:szCs w:val="24"/>
                <w:lang w:eastAsia="zh-CN"/>
              </w:rPr>
            </w:pPr>
            <w:r>
              <w:rPr>
                <w:rFonts w:hint="eastAsia" w:ascii="仿宋" w:hAnsi="仿宋" w:eastAsia="仿宋" w:cs="仿宋"/>
                <w:bCs w:val="0"/>
                <w:i w:val="0"/>
                <w:iCs w:val="0"/>
                <w:sz w:val="24"/>
                <w:szCs w:val="24"/>
                <w:lang w:eastAsia="zh-CN"/>
              </w:rPr>
              <w:t>工作内容</w:t>
            </w:r>
          </w:p>
        </w:tc>
        <w:tc>
          <w:tcPr>
            <w:tcW w:w="1129" w:type="pct"/>
            <w:noWrap w:val="0"/>
            <w:vAlign w:val="center"/>
          </w:tcPr>
          <w:p w14:paraId="0DC31AC0">
            <w:pPr>
              <w:jc w:val="center"/>
              <w:rPr>
                <w:rFonts w:hint="eastAsia" w:ascii="仿宋" w:hAnsi="仿宋" w:eastAsia="仿宋" w:cs="仿宋"/>
                <w:b/>
                <w:sz w:val="24"/>
                <w:lang w:eastAsia="zh-CN"/>
              </w:rPr>
            </w:pPr>
            <w:r>
              <w:rPr>
                <w:rFonts w:hint="eastAsia" w:ascii="仿宋" w:hAnsi="仿宋" w:eastAsia="仿宋" w:cs="仿宋"/>
                <w:b/>
                <w:sz w:val="24"/>
                <w:lang w:eastAsia="zh-CN"/>
              </w:rPr>
              <w:t>最高分</w:t>
            </w:r>
          </w:p>
        </w:tc>
      </w:tr>
      <w:tr w14:paraId="6A556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482" w:type="pct"/>
            <w:noWrap w:val="0"/>
            <w:vAlign w:val="center"/>
          </w:tcPr>
          <w:p w14:paraId="1EF61A8D">
            <w:pPr>
              <w:jc w:val="center"/>
              <w:rPr>
                <w:rFonts w:hint="eastAsia" w:ascii="仿宋" w:hAnsi="仿宋" w:eastAsia="仿宋" w:cs="仿宋"/>
                <w:sz w:val="22"/>
                <w:szCs w:val="22"/>
              </w:rPr>
            </w:pPr>
            <w:r>
              <w:rPr>
                <w:rFonts w:hint="eastAsia" w:ascii="仿宋" w:hAnsi="仿宋" w:eastAsia="仿宋" w:cs="仿宋"/>
                <w:sz w:val="22"/>
                <w:szCs w:val="22"/>
              </w:rPr>
              <w:t>1</w:t>
            </w:r>
          </w:p>
        </w:tc>
        <w:tc>
          <w:tcPr>
            <w:tcW w:w="3388" w:type="pct"/>
            <w:noWrap w:val="0"/>
            <w:vAlign w:val="center"/>
          </w:tcPr>
          <w:p w14:paraId="2C80B4C4">
            <w:pPr>
              <w:ind w:left="210" w:leftChars="100" w:right="210" w:rightChars="100"/>
              <w:jc w:val="both"/>
              <w:rPr>
                <w:rFonts w:hint="eastAsia" w:ascii="仿宋" w:hAnsi="仿宋" w:eastAsia="仿宋" w:cs="仿宋"/>
                <w:sz w:val="24"/>
                <w:lang w:val="en-US" w:eastAsia="zh-CN"/>
              </w:rPr>
            </w:pPr>
            <w:r>
              <w:rPr>
                <w:rFonts w:hint="eastAsia" w:ascii="仿宋" w:hAnsi="仿宋" w:eastAsia="仿宋" w:cs="仿宋"/>
                <w:sz w:val="24"/>
                <w:lang w:val="en-US" w:eastAsia="zh-CN"/>
              </w:rPr>
              <w:t>登录智能网联汽车仿真验证平台。</w:t>
            </w:r>
          </w:p>
        </w:tc>
        <w:tc>
          <w:tcPr>
            <w:tcW w:w="1129" w:type="pct"/>
            <w:noWrap w:val="0"/>
            <w:vAlign w:val="center"/>
          </w:tcPr>
          <w:p w14:paraId="22C9B618">
            <w:pPr>
              <w:ind w:left="-108" w:right="-108"/>
              <w:jc w:val="center"/>
              <w:rPr>
                <w:rFonts w:hint="eastAsia" w:ascii="仿宋" w:hAnsi="仿宋" w:eastAsia="仿宋" w:cs="仿宋"/>
                <w:sz w:val="24"/>
                <w:lang w:val="en-US" w:eastAsia="zh-CN"/>
              </w:rPr>
            </w:pPr>
            <w:r>
              <w:rPr>
                <w:rFonts w:hint="eastAsia" w:ascii="仿宋" w:hAnsi="仿宋" w:eastAsia="仿宋" w:cs="仿宋"/>
                <w:sz w:val="24"/>
                <w:lang w:val="en-US" w:eastAsia="zh-CN"/>
              </w:rPr>
              <w:t>9</w:t>
            </w:r>
          </w:p>
        </w:tc>
      </w:tr>
      <w:tr w14:paraId="26ACF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trPr>
        <w:tc>
          <w:tcPr>
            <w:tcW w:w="482" w:type="pct"/>
            <w:noWrap w:val="0"/>
            <w:vAlign w:val="center"/>
          </w:tcPr>
          <w:p w14:paraId="1EF07C62">
            <w:pPr>
              <w:ind w:left="210" w:leftChars="100" w:right="210" w:rightChars="100"/>
              <w:jc w:val="center"/>
              <w:rPr>
                <w:rFonts w:hint="eastAsia" w:ascii="仿宋" w:hAnsi="仿宋" w:eastAsia="仿宋" w:cs="仿宋"/>
                <w:sz w:val="24"/>
                <w:lang w:val="en-US" w:eastAsia="zh-CN"/>
              </w:rPr>
            </w:pPr>
            <w:r>
              <w:rPr>
                <w:rFonts w:hint="eastAsia" w:ascii="仿宋" w:hAnsi="仿宋" w:eastAsia="仿宋" w:cs="仿宋"/>
                <w:sz w:val="24"/>
                <w:lang w:val="en-US" w:eastAsia="zh-CN"/>
              </w:rPr>
              <w:t>2</w:t>
            </w:r>
          </w:p>
        </w:tc>
        <w:tc>
          <w:tcPr>
            <w:tcW w:w="3388" w:type="pct"/>
            <w:noWrap w:val="0"/>
            <w:vAlign w:val="center"/>
          </w:tcPr>
          <w:p w14:paraId="3DB352CD">
            <w:pPr>
              <w:ind w:left="210" w:leftChars="100" w:right="210" w:rightChars="100"/>
              <w:jc w:val="both"/>
              <w:rPr>
                <w:rFonts w:hint="eastAsia" w:ascii="仿宋" w:hAnsi="仿宋" w:eastAsia="仿宋" w:cs="仿宋"/>
                <w:sz w:val="24"/>
                <w:lang w:val="en-US" w:eastAsia="zh-CN"/>
              </w:rPr>
            </w:pPr>
            <w:r>
              <w:rPr>
                <w:rFonts w:hint="eastAsia" w:ascii="仿宋" w:hAnsi="仿宋" w:eastAsia="仿宋" w:cs="仿宋"/>
                <w:sz w:val="24"/>
                <w:lang w:val="en-US" w:eastAsia="zh-CN"/>
              </w:rPr>
              <w:t>动力学模型创建，车辆型号为轿车、car4，车辆名称为考生号。</w:t>
            </w:r>
          </w:p>
        </w:tc>
        <w:tc>
          <w:tcPr>
            <w:tcW w:w="1129" w:type="pct"/>
            <w:noWrap w:val="0"/>
            <w:vAlign w:val="center"/>
          </w:tcPr>
          <w:p w14:paraId="2662903C">
            <w:pPr>
              <w:ind w:left="210" w:leftChars="100" w:right="210" w:rightChars="100"/>
              <w:jc w:val="center"/>
              <w:rPr>
                <w:rFonts w:hint="eastAsia" w:ascii="仿宋" w:hAnsi="仿宋" w:eastAsia="仿宋" w:cs="仿宋"/>
                <w:sz w:val="24"/>
                <w:lang w:val="en-US" w:eastAsia="zh-CN"/>
              </w:rPr>
            </w:pPr>
            <w:r>
              <w:rPr>
                <w:rFonts w:hint="eastAsia" w:ascii="仿宋" w:hAnsi="仿宋" w:eastAsia="仿宋" w:cs="仿宋"/>
                <w:sz w:val="24"/>
                <w:lang w:val="en-US" w:eastAsia="zh-CN"/>
              </w:rPr>
              <w:t>15</w:t>
            </w:r>
          </w:p>
        </w:tc>
      </w:tr>
      <w:tr w14:paraId="730F1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82" w:type="pct"/>
            <w:noWrap w:val="0"/>
            <w:vAlign w:val="center"/>
          </w:tcPr>
          <w:p w14:paraId="337FB79D">
            <w:pPr>
              <w:ind w:left="210" w:leftChars="100" w:right="210" w:rightChars="100"/>
              <w:jc w:val="center"/>
              <w:rPr>
                <w:rFonts w:hint="eastAsia" w:ascii="仿宋" w:hAnsi="仿宋" w:eastAsia="仿宋" w:cs="仿宋"/>
                <w:sz w:val="24"/>
                <w:lang w:val="en-US" w:eastAsia="zh-CN"/>
              </w:rPr>
            </w:pPr>
            <w:r>
              <w:rPr>
                <w:rFonts w:hint="eastAsia" w:ascii="仿宋" w:hAnsi="仿宋" w:eastAsia="仿宋" w:cs="仿宋"/>
                <w:sz w:val="24"/>
                <w:lang w:val="en-US" w:eastAsia="zh-CN"/>
              </w:rPr>
              <w:t>3</w:t>
            </w:r>
          </w:p>
        </w:tc>
        <w:tc>
          <w:tcPr>
            <w:tcW w:w="3388" w:type="pct"/>
            <w:noWrap w:val="0"/>
            <w:vAlign w:val="center"/>
          </w:tcPr>
          <w:p w14:paraId="556633E6">
            <w:pPr>
              <w:ind w:left="210" w:leftChars="100" w:right="210" w:rightChars="100"/>
              <w:jc w:val="both"/>
              <w:rPr>
                <w:rFonts w:hint="eastAsia" w:ascii="仿宋" w:hAnsi="仿宋" w:eastAsia="仿宋" w:cs="仿宋"/>
                <w:sz w:val="24"/>
                <w:lang w:val="en-US" w:eastAsia="zh-CN"/>
              </w:rPr>
            </w:pPr>
            <w:r>
              <w:rPr>
                <w:rFonts w:hint="eastAsia" w:ascii="仿宋" w:hAnsi="仿宋" w:eastAsia="仿宋" w:cs="仿宋"/>
                <w:sz w:val="24"/>
                <w:lang w:val="en-US" w:eastAsia="zh-CN"/>
              </w:rPr>
              <w:t>根据实际驾驶需求选择所需的传感器，无需调节参数。</w:t>
            </w:r>
          </w:p>
        </w:tc>
        <w:tc>
          <w:tcPr>
            <w:tcW w:w="1129" w:type="pct"/>
            <w:noWrap w:val="0"/>
            <w:vAlign w:val="center"/>
          </w:tcPr>
          <w:p w14:paraId="6661F1CC">
            <w:pPr>
              <w:ind w:left="210" w:leftChars="100" w:right="210" w:rightChars="100"/>
              <w:jc w:val="center"/>
              <w:rPr>
                <w:rFonts w:hint="eastAsia" w:ascii="仿宋" w:hAnsi="仿宋" w:eastAsia="仿宋" w:cs="仿宋"/>
                <w:sz w:val="24"/>
                <w:lang w:val="en-US" w:eastAsia="zh-CN"/>
              </w:rPr>
            </w:pPr>
            <w:r>
              <w:rPr>
                <w:rFonts w:hint="eastAsia" w:ascii="仿宋" w:hAnsi="仿宋" w:eastAsia="仿宋" w:cs="仿宋"/>
                <w:sz w:val="24"/>
                <w:lang w:val="en-US" w:eastAsia="zh-CN"/>
              </w:rPr>
              <w:t>15</w:t>
            </w:r>
          </w:p>
        </w:tc>
      </w:tr>
      <w:tr w14:paraId="4F1DD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82" w:type="pct"/>
            <w:noWrap w:val="0"/>
            <w:vAlign w:val="center"/>
          </w:tcPr>
          <w:p w14:paraId="41C0C829">
            <w:pPr>
              <w:ind w:left="210" w:leftChars="100" w:right="210" w:rightChars="100"/>
              <w:jc w:val="center"/>
              <w:rPr>
                <w:rFonts w:hint="eastAsia" w:ascii="仿宋" w:hAnsi="仿宋" w:eastAsia="仿宋" w:cs="仿宋"/>
                <w:sz w:val="24"/>
                <w:lang w:val="en-US" w:eastAsia="zh-CN"/>
              </w:rPr>
            </w:pPr>
            <w:r>
              <w:rPr>
                <w:rFonts w:hint="eastAsia" w:ascii="仿宋" w:hAnsi="仿宋" w:eastAsia="仿宋" w:cs="仿宋"/>
                <w:sz w:val="24"/>
                <w:lang w:val="en-US" w:eastAsia="zh-CN"/>
              </w:rPr>
              <w:t>4</w:t>
            </w:r>
          </w:p>
        </w:tc>
        <w:tc>
          <w:tcPr>
            <w:tcW w:w="3388" w:type="pct"/>
            <w:noWrap w:val="0"/>
            <w:vAlign w:val="center"/>
          </w:tcPr>
          <w:p w14:paraId="3CE38147">
            <w:pPr>
              <w:ind w:left="210" w:leftChars="100" w:right="210" w:rightChars="100"/>
              <w:jc w:val="both"/>
              <w:rPr>
                <w:rFonts w:hint="eastAsia" w:ascii="仿宋" w:hAnsi="仿宋" w:eastAsia="仿宋" w:cs="仿宋"/>
                <w:sz w:val="24"/>
                <w:lang w:val="en-US" w:eastAsia="zh-CN"/>
              </w:rPr>
            </w:pPr>
            <w:r>
              <w:rPr>
                <w:rFonts w:hint="eastAsia" w:ascii="仿宋" w:hAnsi="仿宋" w:eastAsia="仿宋" w:cs="仿宋"/>
                <w:sz w:val="24"/>
                <w:lang w:val="en-US" w:eastAsia="zh-CN"/>
              </w:rPr>
              <w:t>使用地图编辑创建一个测试场景，场景要求为包含直线道路、弯曲道路、有信号灯十字路口、无信号灯十字路口、交通标识牌、车道线实线、双向四车道。</w:t>
            </w:r>
          </w:p>
        </w:tc>
        <w:tc>
          <w:tcPr>
            <w:tcW w:w="1129" w:type="pct"/>
            <w:noWrap w:val="0"/>
            <w:vAlign w:val="center"/>
          </w:tcPr>
          <w:p w14:paraId="73DC7F82">
            <w:pPr>
              <w:ind w:left="210" w:leftChars="100" w:right="210" w:rightChars="100"/>
              <w:jc w:val="center"/>
              <w:rPr>
                <w:rFonts w:hint="eastAsia" w:ascii="仿宋" w:hAnsi="仿宋" w:eastAsia="仿宋" w:cs="仿宋"/>
                <w:sz w:val="24"/>
                <w:lang w:val="en-US" w:eastAsia="zh-CN"/>
              </w:rPr>
            </w:pPr>
            <w:r>
              <w:rPr>
                <w:rFonts w:hint="eastAsia" w:ascii="仿宋" w:hAnsi="仿宋" w:eastAsia="仿宋" w:cs="仿宋"/>
                <w:sz w:val="24"/>
                <w:lang w:val="en-US" w:eastAsia="zh-CN"/>
              </w:rPr>
              <w:t>21</w:t>
            </w:r>
          </w:p>
        </w:tc>
      </w:tr>
      <w:tr w14:paraId="562E1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82" w:type="pct"/>
            <w:noWrap w:val="0"/>
            <w:vAlign w:val="center"/>
          </w:tcPr>
          <w:p w14:paraId="256AA6E1">
            <w:pPr>
              <w:ind w:left="210" w:leftChars="100" w:right="210" w:rightChars="100"/>
              <w:jc w:val="center"/>
              <w:rPr>
                <w:rFonts w:hint="eastAsia" w:ascii="仿宋" w:hAnsi="仿宋" w:eastAsia="仿宋" w:cs="仿宋"/>
                <w:sz w:val="24"/>
                <w:lang w:val="en-US" w:eastAsia="zh-CN"/>
              </w:rPr>
            </w:pPr>
            <w:r>
              <w:rPr>
                <w:rFonts w:hint="eastAsia" w:ascii="仿宋" w:hAnsi="仿宋" w:eastAsia="仿宋" w:cs="仿宋"/>
                <w:sz w:val="24"/>
                <w:lang w:val="en-US" w:eastAsia="zh-CN"/>
              </w:rPr>
              <w:t>5</w:t>
            </w:r>
          </w:p>
        </w:tc>
        <w:tc>
          <w:tcPr>
            <w:tcW w:w="3388" w:type="pct"/>
            <w:noWrap w:val="0"/>
            <w:vAlign w:val="center"/>
          </w:tcPr>
          <w:p w14:paraId="00B6715E">
            <w:pPr>
              <w:ind w:left="210" w:leftChars="100" w:right="210" w:rightChars="100"/>
              <w:jc w:val="both"/>
              <w:rPr>
                <w:rFonts w:hint="eastAsia" w:ascii="仿宋" w:hAnsi="仿宋" w:eastAsia="仿宋" w:cs="仿宋"/>
                <w:sz w:val="24"/>
                <w:lang w:val="en-US" w:eastAsia="zh-CN"/>
              </w:rPr>
            </w:pPr>
            <w:r>
              <w:rPr>
                <w:rFonts w:hint="eastAsia" w:ascii="仿宋" w:hAnsi="仿宋" w:eastAsia="仿宋" w:cs="仿宋"/>
                <w:sz w:val="24"/>
                <w:lang w:val="en-US" w:eastAsia="zh-CN"/>
              </w:rPr>
              <w:t>根据要求，选择测试场景，并将已创建的车辆模型导入，调整算法，完成算法仿真验证。</w:t>
            </w:r>
          </w:p>
        </w:tc>
        <w:tc>
          <w:tcPr>
            <w:tcW w:w="1129" w:type="pct"/>
            <w:noWrap w:val="0"/>
            <w:vAlign w:val="center"/>
          </w:tcPr>
          <w:p w14:paraId="4477648F">
            <w:pPr>
              <w:ind w:left="210" w:leftChars="100" w:right="210" w:rightChars="100"/>
              <w:jc w:val="center"/>
              <w:rPr>
                <w:rFonts w:hint="eastAsia" w:ascii="仿宋" w:hAnsi="仿宋" w:eastAsia="仿宋" w:cs="仿宋"/>
                <w:sz w:val="24"/>
                <w:lang w:val="en-US" w:eastAsia="zh-CN"/>
              </w:rPr>
            </w:pPr>
            <w:r>
              <w:rPr>
                <w:rFonts w:hint="eastAsia" w:ascii="仿宋" w:hAnsi="仿宋" w:eastAsia="仿宋" w:cs="仿宋"/>
                <w:sz w:val="24"/>
                <w:lang w:val="en-US" w:eastAsia="zh-CN"/>
              </w:rPr>
              <w:t>40</w:t>
            </w:r>
          </w:p>
        </w:tc>
      </w:tr>
    </w:tbl>
    <w:p w14:paraId="297B6323">
      <w:pPr>
        <w:adjustRightInd w:val="0"/>
        <w:snapToGrid w:val="0"/>
        <w:spacing w:before="240" w:beforeLines="100"/>
        <w:jc w:val="cente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eastAsia="zh-CN"/>
        </w:rPr>
        <w:t>表</w:t>
      </w:r>
      <w:r>
        <w:rPr>
          <w:rFonts w:hint="eastAsia" w:ascii="仿宋" w:hAnsi="仿宋" w:eastAsia="仿宋" w:cs="仿宋"/>
          <w:b w:val="0"/>
          <w:bCs/>
          <w:sz w:val="24"/>
          <w:szCs w:val="24"/>
          <w:lang w:val="en-US" w:eastAsia="zh-CN"/>
        </w:rPr>
        <w:t>1</w:t>
      </w:r>
      <w:r>
        <w:rPr>
          <w:rFonts w:hint="eastAsia" w:ascii="仿宋" w:hAnsi="仿宋" w:eastAsia="仿宋" w:cs="仿宋"/>
          <w:b w:val="0"/>
          <w:bCs/>
          <w:sz w:val="24"/>
          <w:szCs w:val="24"/>
          <w:lang w:eastAsia="zh-CN"/>
        </w:rPr>
        <w:t xml:space="preserve">  </w:t>
      </w:r>
      <w:r>
        <w:rPr>
          <w:rFonts w:hint="eastAsia" w:ascii="仿宋" w:hAnsi="仿宋" w:eastAsia="仿宋" w:cs="仿宋"/>
          <w:b w:val="0"/>
          <w:bCs/>
          <w:sz w:val="24"/>
          <w:szCs w:val="24"/>
          <w:lang w:val="en-US" w:eastAsia="zh-CN"/>
        </w:rPr>
        <w:t>算法仿真</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7"/>
        <w:gridCol w:w="7447"/>
      </w:tblGrid>
      <w:tr w14:paraId="11A35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blHeader/>
          <w:jc w:val="center"/>
        </w:trPr>
        <w:tc>
          <w:tcPr>
            <w:tcW w:w="785" w:type="pct"/>
            <w:shd w:val="clear" w:color="auto" w:fill="FFFFFF"/>
            <w:noWrap w:val="0"/>
            <w:vAlign w:val="center"/>
          </w:tcPr>
          <w:p w14:paraId="4ECFE769">
            <w:pPr>
              <w:snapToGrid w:val="0"/>
              <w:jc w:val="cente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测试场景</w:t>
            </w:r>
          </w:p>
        </w:tc>
        <w:tc>
          <w:tcPr>
            <w:tcW w:w="4214" w:type="pct"/>
            <w:shd w:val="clear" w:color="auto" w:fill="FFFFFF"/>
            <w:noWrap w:val="0"/>
            <w:vAlign w:val="center"/>
          </w:tcPr>
          <w:p w14:paraId="329A850E">
            <w:pPr>
              <w:snapToGrid w:val="0"/>
              <w:jc w:val="cente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场景1、2</w:t>
            </w:r>
          </w:p>
        </w:tc>
      </w:tr>
      <w:tr w14:paraId="3E826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blHeader/>
          <w:jc w:val="center"/>
        </w:trPr>
        <w:tc>
          <w:tcPr>
            <w:tcW w:w="785" w:type="pct"/>
            <w:shd w:val="clear" w:color="auto" w:fill="FFFFFF"/>
            <w:noWrap w:val="0"/>
            <w:vAlign w:val="center"/>
          </w:tcPr>
          <w:p w14:paraId="4E74FDFE">
            <w:pPr>
              <w:snapToGrid w:val="0"/>
              <w:jc w:val="cente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要求</w:t>
            </w:r>
          </w:p>
        </w:tc>
        <w:tc>
          <w:tcPr>
            <w:tcW w:w="4214" w:type="pct"/>
            <w:shd w:val="clear" w:color="auto" w:fill="FFFFFF"/>
            <w:noWrap w:val="0"/>
            <w:vAlign w:val="center"/>
          </w:tcPr>
          <w:p w14:paraId="3FB78398">
            <w:pPr>
              <w:snapToGrid w:val="0"/>
              <w:jc w:val="cente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考生调试程序控制车辆在场景中遵守交通规则并行驶到终点</w:t>
            </w:r>
          </w:p>
        </w:tc>
      </w:tr>
    </w:tbl>
    <w:p w14:paraId="3E8F0A5E">
      <w:pPr>
        <w:pStyle w:val="19"/>
        <w:rPr>
          <w:rFonts w:hint="default"/>
          <w:lang w:val="en-US" w:eastAsia="zh-CN"/>
        </w:rPr>
      </w:pPr>
    </w:p>
    <w:p w14:paraId="48076B65">
      <w:pPr>
        <w:keepNext w:val="0"/>
        <w:keepLines w:val="0"/>
        <w:pageBreakBefore w:val="0"/>
        <w:widowControl/>
        <w:tabs>
          <w:tab w:val="left" w:pos="4680"/>
        </w:tabs>
        <w:kinsoku w:val="0"/>
        <w:wordWrap/>
        <w:overflowPunct/>
        <w:topLinePunct w:val="0"/>
        <w:autoSpaceDE w:val="0"/>
        <w:autoSpaceDN w:val="0"/>
        <w:bidi w:val="0"/>
        <w:adjustRightInd w:val="0"/>
        <w:snapToGrid w:val="0"/>
        <w:spacing w:line="560" w:lineRule="exact"/>
        <w:ind w:firstLine="0" w:firstLineChars="0"/>
        <w:jc w:val="center"/>
        <w:textAlignment w:val="baseline"/>
        <w:outlineLvl w:val="0"/>
        <w:rPr>
          <w:rFonts w:ascii="Times New Roman" w:hAnsi="Times New Roman" w:eastAsia="仿宋" w:cs="Times New Roman"/>
          <w:b/>
          <w:sz w:val="32"/>
          <w:szCs w:val="32"/>
          <w:lang w:eastAsia="zh-CN"/>
        </w:rPr>
      </w:pPr>
      <w:bookmarkStart w:id="94" w:name="_Toc30525"/>
      <w:r>
        <w:rPr>
          <w:rFonts w:ascii="Times New Roman" w:hAnsi="Times New Roman" w:eastAsia="仿宋" w:cs="Times New Roman"/>
          <w:b/>
          <w:sz w:val="32"/>
          <w:szCs w:val="32"/>
          <w:lang w:eastAsia="zh-CN"/>
        </w:rPr>
        <w:t>机动车检测工（车路协同技术方向）赛项</w:t>
      </w:r>
      <w:bookmarkEnd w:id="94"/>
    </w:p>
    <w:p w14:paraId="4194B7D9">
      <w:pPr>
        <w:pStyle w:val="19"/>
        <w:keepNext w:val="0"/>
        <w:keepLines w:val="0"/>
        <w:pageBreakBefore w:val="0"/>
        <w:widowControl/>
        <w:kinsoku w:val="0"/>
        <w:wordWrap/>
        <w:overflowPunct/>
        <w:topLinePunct w:val="0"/>
        <w:autoSpaceDE w:val="0"/>
        <w:autoSpaceDN w:val="0"/>
        <w:bidi w:val="0"/>
        <w:adjustRightInd w:val="0"/>
        <w:snapToGrid w:val="0"/>
        <w:ind w:firstLine="0" w:firstLineChars="0"/>
        <w:jc w:val="center"/>
        <w:textAlignment w:val="baseline"/>
        <w:outlineLvl w:val="0"/>
        <w:rPr>
          <w:rFonts w:ascii="Times New Roman" w:hAnsi="Times New Roman" w:eastAsia="仿宋" w:cs="Times New Roman"/>
          <w:b/>
          <w:sz w:val="32"/>
          <w:szCs w:val="32"/>
          <w:lang w:eastAsia="zh-CN"/>
        </w:rPr>
      </w:pPr>
      <w:bookmarkStart w:id="95" w:name="_Toc3478"/>
      <w:r>
        <w:rPr>
          <w:rFonts w:ascii="Times New Roman" w:hAnsi="Times New Roman" w:eastAsia="仿宋" w:cs="Times New Roman"/>
          <w:b/>
          <w:sz w:val="32"/>
          <w:szCs w:val="32"/>
          <w:lang w:eastAsia="zh-CN"/>
        </w:rPr>
        <w:t>选手作业单</w:t>
      </w:r>
      <w:bookmarkEnd w:id="95"/>
    </w:p>
    <w:p w14:paraId="5323BFE2">
      <w:pPr>
        <w:keepNext w:val="0"/>
        <w:keepLines w:val="0"/>
        <w:pageBreakBefore w:val="0"/>
        <w:widowControl/>
        <w:kinsoku w:val="0"/>
        <w:wordWrap/>
        <w:overflowPunct/>
        <w:topLinePunct w:val="0"/>
        <w:autoSpaceDE w:val="0"/>
        <w:autoSpaceDN w:val="0"/>
        <w:bidi w:val="0"/>
        <w:adjustRightInd w:val="0"/>
        <w:snapToGrid w:val="0"/>
        <w:spacing w:before="84"/>
        <w:ind w:firstLine="0" w:firstLineChars="0"/>
        <w:jc w:val="center"/>
        <w:textAlignment w:val="baseline"/>
        <w:outlineLvl w:val="0"/>
        <w:rPr>
          <w:rFonts w:ascii="Times New Roman" w:hAnsi="Times New Roman" w:eastAsia="仿宋" w:cs="Times New Roman"/>
          <w:b/>
          <w:sz w:val="32"/>
          <w:szCs w:val="32"/>
          <w:lang w:eastAsia="zh-CN"/>
        </w:rPr>
      </w:pPr>
      <w:bookmarkStart w:id="96" w:name="_Toc24159"/>
      <w:r>
        <w:rPr>
          <w:rFonts w:ascii="Times New Roman" w:hAnsi="Times New Roman" w:eastAsia="仿宋" w:cs="Times New Roman"/>
          <w:b/>
          <w:sz w:val="32"/>
          <w:szCs w:val="32"/>
          <w:lang w:eastAsia="zh-CN" w:bidi="en-US"/>
        </w:rPr>
        <w:t>(</w:t>
      </w:r>
      <w:r>
        <w:rPr>
          <w:rFonts w:ascii="Times New Roman" w:hAnsi="Times New Roman" w:eastAsia="仿宋" w:cs="Times New Roman"/>
          <w:b/>
          <w:sz w:val="32"/>
          <w:szCs w:val="32"/>
          <w:lang w:eastAsia="zh-CN"/>
        </w:rPr>
        <w:t>任务2：</w:t>
      </w:r>
      <w:r>
        <w:rPr>
          <w:rFonts w:ascii="Times New Roman" w:hAnsi="Times New Roman" w:eastAsia="仿宋" w:cs="Times New Roman"/>
          <w:b/>
          <w:sz w:val="32"/>
          <w:szCs w:val="32"/>
          <w:lang w:val="zh-CN" w:eastAsia="zh-CN" w:bidi="en-US"/>
        </w:rPr>
        <w:t>汽车智能网联系统安装与调试）</w:t>
      </w:r>
      <w:bookmarkEnd w:id="96"/>
    </w:p>
    <w:tbl>
      <w:tblPr>
        <w:tblStyle w:val="52"/>
        <w:tblW w:w="4999"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018"/>
        <w:gridCol w:w="1549"/>
        <w:gridCol w:w="810"/>
        <w:gridCol w:w="2252"/>
        <w:gridCol w:w="1993"/>
      </w:tblGrid>
      <w:tr w14:paraId="77BB5F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58" w:hRule="atLeast"/>
          <w:jc w:val="center"/>
        </w:trPr>
        <w:tc>
          <w:tcPr>
            <w:tcW w:w="1170" w:type="pct"/>
          </w:tcPr>
          <w:p w14:paraId="543560F8">
            <w:pPr>
              <w:pStyle w:val="55"/>
              <w:spacing w:before="111" w:line="220" w:lineRule="auto"/>
              <w:ind w:left="554"/>
              <w:rPr>
                <w:rFonts w:ascii="Times New Roman" w:hAnsi="Times New Roman" w:eastAsia="仿宋_GB2312" w:cs="Times New Roman"/>
                <w:snapToGrid w:val="0"/>
                <w:color w:val="000000"/>
              </w:rPr>
            </w:pPr>
            <w:r>
              <w:rPr>
                <w:rFonts w:ascii="Times New Roman" w:hAnsi="Times New Roman" w:eastAsia="仿宋_GB2312" w:cs="Times New Roman"/>
                <w:snapToGrid w:val="0"/>
                <w:color w:val="000000"/>
                <w:spacing w:val="-2"/>
              </w:rPr>
              <w:t>选手参赛号</w:t>
            </w:r>
          </w:p>
        </w:tc>
        <w:tc>
          <w:tcPr>
            <w:tcW w:w="898" w:type="pct"/>
          </w:tcPr>
          <w:p w14:paraId="11BCCF0D">
            <w:pPr>
              <w:pStyle w:val="55"/>
              <w:spacing w:before="110" w:line="222" w:lineRule="auto"/>
              <w:ind w:left="477"/>
              <w:rPr>
                <w:rFonts w:ascii="Times New Roman" w:hAnsi="Times New Roman" w:eastAsia="仿宋_GB2312" w:cs="Times New Roman"/>
                <w:snapToGrid w:val="0"/>
                <w:color w:val="000000"/>
              </w:rPr>
            </w:pPr>
            <w:r>
              <w:rPr>
                <w:rFonts w:ascii="Times New Roman" w:hAnsi="Times New Roman" w:eastAsia="仿宋_GB2312" w:cs="Times New Roman"/>
                <w:snapToGrid w:val="0"/>
                <w:color w:val="000000"/>
                <w:spacing w:val="-5"/>
              </w:rPr>
              <w:t>工位号</w:t>
            </w:r>
          </w:p>
        </w:tc>
        <w:tc>
          <w:tcPr>
            <w:tcW w:w="1776" w:type="pct"/>
            <w:gridSpan w:val="2"/>
          </w:tcPr>
          <w:p w14:paraId="6224D93F">
            <w:pPr>
              <w:pStyle w:val="55"/>
              <w:spacing w:before="111" w:line="220" w:lineRule="auto"/>
              <w:ind w:left="1167"/>
              <w:rPr>
                <w:rFonts w:ascii="Times New Roman" w:hAnsi="Times New Roman" w:eastAsia="仿宋_GB2312" w:cs="Times New Roman"/>
                <w:snapToGrid w:val="0"/>
                <w:color w:val="000000"/>
              </w:rPr>
            </w:pPr>
            <w:r>
              <w:rPr>
                <w:rFonts w:ascii="Times New Roman" w:hAnsi="Times New Roman" w:eastAsia="仿宋_GB2312" w:cs="Times New Roman"/>
                <w:snapToGrid w:val="0"/>
                <w:color w:val="000000"/>
                <w:spacing w:val="-4"/>
              </w:rPr>
              <w:t>竞赛日期</w:t>
            </w:r>
          </w:p>
        </w:tc>
        <w:tc>
          <w:tcPr>
            <w:tcW w:w="1154" w:type="pct"/>
          </w:tcPr>
          <w:p w14:paraId="61C53F4E">
            <w:pPr>
              <w:pStyle w:val="55"/>
              <w:spacing w:before="111" w:line="220" w:lineRule="auto"/>
              <w:ind w:left="585"/>
              <w:rPr>
                <w:rFonts w:ascii="Times New Roman" w:hAnsi="Times New Roman" w:eastAsia="仿宋_GB2312" w:cs="Times New Roman"/>
                <w:snapToGrid w:val="0"/>
                <w:color w:val="000000"/>
              </w:rPr>
            </w:pPr>
            <w:r>
              <w:rPr>
                <w:rFonts w:ascii="Times New Roman" w:hAnsi="Times New Roman" w:eastAsia="仿宋_GB2312" w:cs="Times New Roman"/>
                <w:snapToGrid w:val="0"/>
                <w:color w:val="000000"/>
                <w:spacing w:val="-4"/>
              </w:rPr>
              <w:t>竞赛用时</w:t>
            </w:r>
          </w:p>
        </w:tc>
      </w:tr>
      <w:tr w14:paraId="53D8BA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0" w:hRule="atLeast"/>
          <w:jc w:val="center"/>
        </w:trPr>
        <w:tc>
          <w:tcPr>
            <w:tcW w:w="1170" w:type="pct"/>
            <w:tcBorders>
              <w:bottom w:val="single" w:color="auto" w:sz="12" w:space="0"/>
            </w:tcBorders>
          </w:tcPr>
          <w:p w14:paraId="1A468D0B">
            <w:pPr>
              <w:rPr>
                <w:rFonts w:ascii="Times New Roman" w:hAnsi="Times New Roman" w:eastAsia="仿宋_GB2312" w:cs="Times New Roman"/>
                <w:snapToGrid w:val="0"/>
                <w:color w:val="000000"/>
                <w:sz w:val="24"/>
                <w:szCs w:val="24"/>
              </w:rPr>
            </w:pPr>
          </w:p>
        </w:tc>
        <w:tc>
          <w:tcPr>
            <w:tcW w:w="898" w:type="pct"/>
            <w:tcBorders>
              <w:bottom w:val="single" w:color="auto" w:sz="12" w:space="0"/>
            </w:tcBorders>
          </w:tcPr>
          <w:p w14:paraId="4B9FA1BE">
            <w:pPr>
              <w:rPr>
                <w:rFonts w:ascii="Times New Roman" w:hAnsi="Times New Roman" w:eastAsia="仿宋_GB2312" w:cs="Times New Roman"/>
                <w:snapToGrid w:val="0"/>
                <w:color w:val="000000"/>
                <w:sz w:val="24"/>
                <w:szCs w:val="24"/>
              </w:rPr>
            </w:pPr>
          </w:p>
        </w:tc>
        <w:tc>
          <w:tcPr>
            <w:tcW w:w="1776" w:type="pct"/>
            <w:gridSpan w:val="2"/>
            <w:tcBorders>
              <w:bottom w:val="single" w:color="auto" w:sz="12" w:space="0"/>
            </w:tcBorders>
          </w:tcPr>
          <w:p w14:paraId="5A2D9B7D">
            <w:pPr>
              <w:pStyle w:val="55"/>
              <w:spacing w:before="183" w:line="220" w:lineRule="auto"/>
              <w:ind w:left="716"/>
              <w:rPr>
                <w:rFonts w:ascii="Times New Roman" w:hAnsi="Times New Roman" w:eastAsia="仿宋_GB2312" w:cs="Times New Roman"/>
                <w:snapToGrid w:val="0"/>
                <w:color w:val="000000"/>
              </w:rPr>
            </w:pPr>
            <w:r>
              <w:rPr>
                <w:rFonts w:hint="eastAsia" w:ascii="Times New Roman" w:hAnsi="Times New Roman" w:eastAsia="仿宋_GB2312" w:cs="Times New Roman"/>
                <w:snapToGrid w:val="0"/>
                <w:color w:val="000000"/>
                <w:spacing w:val="-6"/>
                <w:lang w:val="en-US" w:eastAsia="zh-CN"/>
              </w:rPr>
              <w:t xml:space="preserve"> </w:t>
            </w:r>
            <w:r>
              <w:rPr>
                <w:rFonts w:ascii="Times New Roman" w:hAnsi="Times New Roman" w:eastAsia="仿宋_GB2312" w:cs="Times New Roman"/>
                <w:snapToGrid w:val="0"/>
                <w:color w:val="000000"/>
                <w:spacing w:val="-6"/>
              </w:rPr>
              <w:t>年</w:t>
            </w:r>
            <w:r>
              <w:rPr>
                <w:rFonts w:ascii="Times New Roman" w:hAnsi="Times New Roman" w:eastAsia="仿宋_GB2312" w:cs="Times New Roman"/>
                <w:snapToGrid w:val="0"/>
                <w:color w:val="000000"/>
                <w:spacing w:val="7"/>
              </w:rPr>
              <w:t xml:space="preserve">  </w:t>
            </w:r>
            <w:r>
              <w:rPr>
                <w:rFonts w:hint="eastAsia" w:ascii="Times New Roman" w:hAnsi="Times New Roman" w:eastAsia="仿宋_GB2312" w:cs="Times New Roman"/>
                <w:snapToGrid w:val="0"/>
                <w:color w:val="000000"/>
                <w:spacing w:val="7"/>
                <w:lang w:val="en-US" w:eastAsia="zh-CN"/>
              </w:rPr>
              <w:t xml:space="preserve">  </w:t>
            </w:r>
            <w:r>
              <w:rPr>
                <w:rFonts w:ascii="Times New Roman" w:hAnsi="Times New Roman" w:eastAsia="仿宋_GB2312" w:cs="Times New Roman"/>
                <w:snapToGrid w:val="0"/>
                <w:color w:val="000000"/>
                <w:spacing w:val="-6"/>
              </w:rPr>
              <w:t>月</w:t>
            </w:r>
            <w:r>
              <w:rPr>
                <w:rFonts w:ascii="Times New Roman" w:hAnsi="Times New Roman" w:eastAsia="仿宋_GB2312" w:cs="Times New Roman"/>
                <w:snapToGrid w:val="0"/>
                <w:color w:val="000000"/>
                <w:spacing w:val="17"/>
              </w:rPr>
              <w:t xml:space="preserve">   </w:t>
            </w:r>
            <w:r>
              <w:rPr>
                <w:rFonts w:ascii="Times New Roman" w:hAnsi="Times New Roman" w:eastAsia="仿宋_GB2312" w:cs="Times New Roman"/>
                <w:snapToGrid w:val="0"/>
                <w:color w:val="000000"/>
                <w:spacing w:val="-6"/>
              </w:rPr>
              <w:t>日</w:t>
            </w:r>
          </w:p>
        </w:tc>
        <w:tc>
          <w:tcPr>
            <w:tcW w:w="1154" w:type="pct"/>
          </w:tcPr>
          <w:p w14:paraId="30B88A38">
            <w:pPr>
              <w:pStyle w:val="55"/>
              <w:spacing w:before="183" w:line="221" w:lineRule="auto"/>
              <w:ind w:left="1053"/>
              <w:rPr>
                <w:rFonts w:ascii="Times New Roman" w:hAnsi="Times New Roman" w:eastAsia="仿宋_GB2312" w:cs="Times New Roman"/>
                <w:snapToGrid w:val="0"/>
                <w:color w:val="000000"/>
              </w:rPr>
            </w:pPr>
            <w:r>
              <w:rPr>
                <w:rFonts w:ascii="Times New Roman" w:hAnsi="Times New Roman" w:eastAsia="仿宋_GB2312" w:cs="Times New Roman"/>
                <w:snapToGrid w:val="0"/>
                <w:color w:val="000000"/>
                <w:spacing w:val="-7"/>
              </w:rPr>
              <w:t>分</w:t>
            </w:r>
            <w:r>
              <w:rPr>
                <w:rFonts w:ascii="Times New Roman" w:hAnsi="Times New Roman" w:eastAsia="仿宋_GB2312" w:cs="Times New Roman"/>
                <w:snapToGrid w:val="0"/>
                <w:color w:val="000000"/>
                <w:spacing w:val="3"/>
              </w:rPr>
              <w:t xml:space="preserve">   </w:t>
            </w:r>
            <w:r>
              <w:rPr>
                <w:rFonts w:ascii="Times New Roman" w:hAnsi="Times New Roman" w:eastAsia="仿宋_GB2312" w:cs="Times New Roman"/>
                <w:snapToGrid w:val="0"/>
                <w:color w:val="000000"/>
                <w:spacing w:val="-7"/>
              </w:rPr>
              <w:t>秒</w:t>
            </w:r>
          </w:p>
        </w:tc>
      </w:tr>
      <w:tr w14:paraId="77E9A8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4" w:hRule="atLeast"/>
          <w:jc w:val="center"/>
        </w:trPr>
        <w:tc>
          <w:tcPr>
            <w:tcW w:w="5000" w:type="pct"/>
            <w:gridSpan w:val="5"/>
            <w:tcBorders>
              <w:top w:val="single" w:color="auto" w:sz="12" w:space="0"/>
            </w:tcBorders>
          </w:tcPr>
          <w:p w14:paraId="50758A06">
            <w:pPr>
              <w:pStyle w:val="55"/>
              <w:tabs>
                <w:tab w:val="left" w:pos="4056"/>
              </w:tabs>
              <w:spacing w:before="166" w:line="221" w:lineRule="auto"/>
              <w:jc w:val="center"/>
              <w:rPr>
                <w:rFonts w:ascii="Times New Roman" w:hAnsi="Times New Roman" w:eastAsia="仿宋" w:cs="Times New Roman"/>
                <w:snapToGrid w:val="0"/>
                <w:color w:val="000000"/>
                <w:lang w:eastAsia="zh-CN"/>
              </w:rPr>
            </w:pPr>
            <w:r>
              <w:rPr>
                <w:rFonts w:ascii="Times New Roman" w:hAnsi="Times New Roman" w:eastAsia="仿宋" w:cs="Times New Roman"/>
                <w:snapToGrid w:val="0"/>
                <w:color w:val="000000"/>
                <w:lang w:eastAsia="zh-CN"/>
              </w:rPr>
              <w:t>时间分配</w:t>
            </w:r>
          </w:p>
        </w:tc>
      </w:tr>
      <w:tr w14:paraId="79CA97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4" w:hRule="atLeast"/>
          <w:jc w:val="center"/>
        </w:trPr>
        <w:tc>
          <w:tcPr>
            <w:tcW w:w="2538" w:type="pct"/>
            <w:gridSpan w:val="3"/>
          </w:tcPr>
          <w:p w14:paraId="6DE10B47">
            <w:pPr>
              <w:pStyle w:val="55"/>
              <w:spacing w:before="165" w:line="220" w:lineRule="auto"/>
              <w:ind w:left="343"/>
              <w:rPr>
                <w:rFonts w:ascii="Times New Roman" w:hAnsi="Times New Roman" w:eastAsia="仿宋" w:cs="Times New Roman"/>
                <w:snapToGrid w:val="0"/>
                <w:color w:val="000000"/>
              </w:rPr>
            </w:pPr>
            <w:r>
              <w:rPr>
                <w:rFonts w:ascii="Times New Roman" w:hAnsi="Times New Roman" w:eastAsia="仿宋" w:cs="Times New Roman"/>
                <w:snapToGrid w:val="0"/>
                <w:color w:val="000000"/>
                <w:spacing w:val="-6"/>
              </w:rPr>
              <w:t>比赛操作时间</w:t>
            </w:r>
          </w:p>
        </w:tc>
        <w:tc>
          <w:tcPr>
            <w:tcW w:w="2461" w:type="pct"/>
            <w:gridSpan w:val="2"/>
          </w:tcPr>
          <w:p w14:paraId="68623ABE">
            <w:pPr>
              <w:pStyle w:val="55"/>
              <w:spacing w:before="165" w:line="221" w:lineRule="auto"/>
              <w:ind w:left="315"/>
              <w:rPr>
                <w:rFonts w:ascii="Times New Roman" w:hAnsi="Times New Roman" w:eastAsia="仿宋" w:cs="Times New Roman"/>
                <w:snapToGrid w:val="0"/>
                <w:color w:val="000000"/>
              </w:rPr>
            </w:pPr>
            <w:r>
              <w:rPr>
                <w:rFonts w:hint="eastAsia" w:ascii="Times New Roman" w:hAnsi="Times New Roman" w:eastAsia="仿宋" w:cs="Times New Roman"/>
                <w:snapToGrid w:val="0"/>
                <w:color w:val="000000"/>
                <w:spacing w:val="-5"/>
                <w:lang w:val="en-US" w:eastAsia="zh-CN"/>
              </w:rPr>
              <w:t>60</w:t>
            </w:r>
            <w:r>
              <w:rPr>
                <w:rFonts w:ascii="Times New Roman" w:hAnsi="Times New Roman" w:eastAsia="仿宋" w:cs="Times New Roman"/>
                <w:snapToGrid w:val="0"/>
                <w:color w:val="000000"/>
                <w:spacing w:val="-5"/>
              </w:rPr>
              <w:t xml:space="preserve"> 分钟</w:t>
            </w:r>
          </w:p>
        </w:tc>
      </w:tr>
    </w:tbl>
    <w:p w14:paraId="13EFCAEC">
      <w:pPr>
        <w:pStyle w:val="9"/>
        <w:rPr>
          <w:rFonts w:ascii="Times New Roman" w:hAnsi="Times New Roman" w:eastAsia="仿宋" w:cs="Times New Roman"/>
          <w:b/>
          <w:sz w:val="28"/>
          <w:szCs w:val="28"/>
          <w:lang w:bidi="en-US"/>
        </w:rPr>
      </w:pP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2"/>
        <w:gridCol w:w="7157"/>
        <w:gridCol w:w="1225"/>
      </w:tblGrid>
      <w:tr w14:paraId="4A702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5000" w:type="pct"/>
            <w:gridSpan w:val="3"/>
            <w:vAlign w:val="center"/>
          </w:tcPr>
          <w:p w14:paraId="51D4EE01">
            <w:pPr>
              <w:pStyle w:val="7"/>
              <w:spacing w:before="0" w:after="0"/>
              <w:jc w:val="center"/>
              <w:rPr>
                <w:rFonts w:eastAsia="仿宋" w:cs="Times New Roman"/>
                <w:sz w:val="24"/>
                <w:lang w:eastAsia="zh-CN"/>
              </w:rPr>
            </w:pPr>
            <w:r>
              <w:rPr>
                <w:rFonts w:eastAsia="仿宋" w:cs="Times New Roman"/>
                <w:sz w:val="24"/>
                <w:lang w:eastAsia="zh-CN"/>
              </w:rPr>
              <w:t>任务2 各项操作内容及分数分布（满分100，占总分</w:t>
            </w:r>
            <w:r>
              <w:rPr>
                <w:rFonts w:hint="eastAsia" w:eastAsia="仿宋" w:cs="Times New Roman"/>
                <w:sz w:val="24"/>
                <w:lang w:val="en-US" w:eastAsia="zh-CN"/>
              </w:rPr>
              <w:t>50</w:t>
            </w:r>
            <w:r>
              <w:rPr>
                <w:rFonts w:eastAsia="仿宋" w:cs="Times New Roman"/>
                <w:sz w:val="24"/>
                <w:lang w:eastAsia="zh-CN"/>
              </w:rPr>
              <w:t>%）</w:t>
            </w:r>
          </w:p>
        </w:tc>
      </w:tr>
      <w:tr w14:paraId="00BAD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4307" w:type="pct"/>
            <w:gridSpan w:val="2"/>
            <w:vAlign w:val="center"/>
          </w:tcPr>
          <w:p w14:paraId="518ADCCA">
            <w:pPr>
              <w:jc w:val="center"/>
              <w:rPr>
                <w:rFonts w:ascii="Times New Roman" w:hAnsi="Times New Roman" w:eastAsia="仿宋" w:cs="Times New Roman"/>
                <w:b/>
                <w:sz w:val="24"/>
                <w:lang w:eastAsia="zh-CN"/>
              </w:rPr>
            </w:pPr>
            <w:r>
              <w:rPr>
                <w:rFonts w:ascii="Times New Roman" w:hAnsi="Times New Roman" w:eastAsia="仿宋" w:cs="Times New Roman"/>
                <w:b/>
                <w:sz w:val="24"/>
                <w:lang w:eastAsia="zh-CN"/>
              </w:rPr>
              <w:t>工作内容</w:t>
            </w:r>
          </w:p>
        </w:tc>
        <w:tc>
          <w:tcPr>
            <w:tcW w:w="692" w:type="pct"/>
            <w:vAlign w:val="center"/>
          </w:tcPr>
          <w:p w14:paraId="1D6988DD">
            <w:pPr>
              <w:jc w:val="center"/>
              <w:rPr>
                <w:rFonts w:ascii="Times New Roman" w:hAnsi="Times New Roman" w:eastAsia="仿宋" w:cs="Times New Roman"/>
                <w:b/>
                <w:sz w:val="24"/>
                <w:lang w:eastAsia="zh-CN"/>
              </w:rPr>
            </w:pPr>
            <w:r>
              <w:rPr>
                <w:rFonts w:ascii="Times New Roman" w:hAnsi="Times New Roman" w:eastAsia="仿宋" w:cs="Times New Roman"/>
                <w:b/>
                <w:sz w:val="24"/>
                <w:lang w:eastAsia="zh-CN"/>
              </w:rPr>
              <w:t>最高分</w:t>
            </w:r>
          </w:p>
        </w:tc>
      </w:tr>
      <w:tr w14:paraId="03A97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5000" w:type="pct"/>
            <w:gridSpan w:val="3"/>
            <w:vAlign w:val="center"/>
          </w:tcPr>
          <w:p w14:paraId="7937B298">
            <w:pPr>
              <w:ind w:left="-108" w:right="-108"/>
              <w:jc w:val="center"/>
              <w:rPr>
                <w:rFonts w:ascii="Times New Roman" w:hAnsi="Times New Roman" w:eastAsia="仿宋" w:cs="Times New Roman"/>
                <w:sz w:val="24"/>
                <w:lang w:eastAsia="zh-CN"/>
              </w:rPr>
            </w:pPr>
            <w:r>
              <w:rPr>
                <w:rFonts w:ascii="Times New Roman" w:hAnsi="Times New Roman" w:eastAsia="仿宋" w:cs="Times New Roman"/>
                <w:sz w:val="24"/>
                <w:lang w:eastAsia="zh-CN"/>
              </w:rPr>
              <w:t>下列各项工作所需工具、检测软件、仪器、标定软件和操控装置均已放置于工位。</w:t>
            </w:r>
          </w:p>
        </w:tc>
      </w:tr>
      <w:tr w14:paraId="65327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6" w:type="pct"/>
            <w:vAlign w:val="center"/>
          </w:tcPr>
          <w:p w14:paraId="3C9DF5AE">
            <w:pPr>
              <w:jc w:val="center"/>
              <w:rPr>
                <w:rFonts w:ascii="Times New Roman" w:hAnsi="Times New Roman" w:eastAsia="仿宋" w:cs="Times New Roman"/>
                <w:sz w:val="22"/>
                <w:szCs w:val="22"/>
                <w:lang w:eastAsia="zh-CN"/>
              </w:rPr>
            </w:pPr>
            <w:r>
              <w:rPr>
                <w:rFonts w:ascii="Times New Roman" w:hAnsi="Times New Roman" w:eastAsia="仿宋" w:cs="Times New Roman"/>
                <w:sz w:val="22"/>
                <w:szCs w:val="22"/>
                <w:lang w:eastAsia="zh-CN"/>
              </w:rPr>
              <w:t>1</w:t>
            </w:r>
          </w:p>
        </w:tc>
        <w:tc>
          <w:tcPr>
            <w:tcW w:w="4050" w:type="pct"/>
            <w:vAlign w:val="center"/>
          </w:tcPr>
          <w:p w14:paraId="0ED3CD81">
            <w:pPr>
              <w:ind w:right="210" w:rightChars="100"/>
              <w:jc w:val="both"/>
              <w:rPr>
                <w:rFonts w:ascii="Times New Roman" w:hAnsi="Times New Roman" w:eastAsia="仿宋" w:cs="Times New Roman"/>
                <w:sz w:val="24"/>
                <w:lang w:eastAsia="zh-CN"/>
              </w:rPr>
            </w:pPr>
            <w:r>
              <w:rPr>
                <w:rFonts w:ascii="Times New Roman" w:hAnsi="Times New Roman" w:eastAsia="仿宋" w:cs="Times New Roman"/>
                <w:sz w:val="24"/>
                <w:lang w:eastAsia="zh-CN"/>
              </w:rPr>
              <w:t>依据附表1完成工具和设备检查，安全防护和卫生环保检查， 检测数据写入表1。</w:t>
            </w:r>
          </w:p>
        </w:tc>
        <w:tc>
          <w:tcPr>
            <w:tcW w:w="692" w:type="pct"/>
            <w:vAlign w:val="center"/>
          </w:tcPr>
          <w:p w14:paraId="33B13467">
            <w:pPr>
              <w:ind w:left="-108" w:right="-108"/>
              <w:jc w:val="center"/>
              <w:rPr>
                <w:rFonts w:ascii="Times New Roman" w:hAnsi="Times New Roman" w:eastAsia="仿宋" w:cs="Times New Roman"/>
                <w:sz w:val="24"/>
                <w:lang w:eastAsia="zh-CN"/>
              </w:rPr>
            </w:pPr>
            <w:r>
              <w:rPr>
                <w:rFonts w:ascii="Times New Roman" w:hAnsi="Times New Roman" w:eastAsia="仿宋" w:cs="Times New Roman"/>
                <w:sz w:val="24"/>
                <w:lang w:eastAsia="zh-CN"/>
              </w:rPr>
              <w:t>10</w:t>
            </w:r>
          </w:p>
        </w:tc>
      </w:tr>
      <w:tr w14:paraId="4EFC3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6" w:type="pct"/>
            <w:vAlign w:val="center"/>
          </w:tcPr>
          <w:p w14:paraId="154DB47D">
            <w:pPr>
              <w:jc w:val="center"/>
              <w:rPr>
                <w:rFonts w:ascii="Times New Roman" w:hAnsi="Times New Roman" w:eastAsia="仿宋" w:cs="Times New Roman"/>
                <w:sz w:val="22"/>
                <w:szCs w:val="22"/>
                <w:lang w:eastAsia="zh-CN"/>
              </w:rPr>
            </w:pPr>
            <w:r>
              <w:rPr>
                <w:rFonts w:ascii="Times New Roman" w:hAnsi="Times New Roman" w:eastAsia="仿宋" w:cs="Times New Roman"/>
                <w:sz w:val="22"/>
                <w:szCs w:val="22"/>
                <w:lang w:eastAsia="zh-CN"/>
              </w:rPr>
              <w:t>2</w:t>
            </w:r>
          </w:p>
        </w:tc>
        <w:tc>
          <w:tcPr>
            <w:tcW w:w="4050" w:type="pct"/>
            <w:vAlign w:val="center"/>
          </w:tcPr>
          <w:p w14:paraId="7CFB5E9B">
            <w:pPr>
              <w:ind w:right="210" w:rightChars="100"/>
              <w:jc w:val="both"/>
              <w:rPr>
                <w:rFonts w:ascii="Times New Roman" w:hAnsi="Times New Roman" w:eastAsia="仿宋" w:cs="Times New Roman"/>
                <w:sz w:val="24"/>
                <w:lang w:eastAsia="zh-CN"/>
              </w:rPr>
            </w:pPr>
            <w:r>
              <w:rPr>
                <w:rFonts w:ascii="Times New Roman" w:hAnsi="Times New Roman" w:eastAsia="仿宋" w:cs="Times New Roman"/>
                <w:sz w:val="24"/>
                <w:lang w:eastAsia="zh-CN"/>
              </w:rPr>
              <w:t>组合导航数据读取与可视化展示，读取到的数据保存到桌面上考生号命名</w:t>
            </w:r>
            <w:r>
              <w:rPr>
                <w:rFonts w:hint="eastAsia" w:ascii="Times New Roman" w:hAnsi="Times New Roman" w:eastAsia="仿宋" w:cs="Times New Roman"/>
                <w:sz w:val="24"/>
                <w:lang w:eastAsia="zh-CN"/>
              </w:rPr>
              <w:t>的文件夹中</w:t>
            </w:r>
            <w:r>
              <w:rPr>
                <w:rFonts w:ascii="Times New Roman" w:hAnsi="Times New Roman" w:eastAsia="仿宋" w:cs="Times New Roman"/>
                <w:sz w:val="24"/>
                <w:lang w:eastAsia="zh-CN"/>
              </w:rPr>
              <w:t>，将桌面上提供的数据进行可视化展示</w:t>
            </w:r>
            <w:r>
              <w:rPr>
                <w:rFonts w:hint="eastAsia" w:ascii="Times New Roman" w:hAnsi="Times New Roman" w:eastAsia="仿宋" w:cs="Times New Roman"/>
                <w:sz w:val="24"/>
                <w:lang w:eastAsia="zh-CN"/>
              </w:rPr>
              <w:t>并截图保存在选手文件夹中</w:t>
            </w:r>
            <w:r>
              <w:rPr>
                <w:rFonts w:ascii="Times New Roman" w:hAnsi="Times New Roman" w:eastAsia="仿宋" w:cs="Times New Roman"/>
                <w:sz w:val="24"/>
                <w:lang w:eastAsia="zh-CN"/>
              </w:rPr>
              <w:t>。</w:t>
            </w:r>
          </w:p>
        </w:tc>
        <w:tc>
          <w:tcPr>
            <w:tcW w:w="692" w:type="pct"/>
            <w:vAlign w:val="center"/>
          </w:tcPr>
          <w:p w14:paraId="1753B848">
            <w:pPr>
              <w:ind w:left="-108" w:right="-108"/>
              <w:jc w:val="center"/>
              <w:rPr>
                <w:rFonts w:ascii="Times New Roman" w:hAnsi="Times New Roman" w:eastAsia="仿宋" w:cs="Times New Roman"/>
                <w:sz w:val="24"/>
                <w:lang w:eastAsia="zh-CN"/>
              </w:rPr>
            </w:pPr>
            <w:r>
              <w:rPr>
                <w:rFonts w:ascii="Times New Roman" w:hAnsi="Times New Roman" w:eastAsia="仿宋" w:cs="Times New Roman"/>
                <w:sz w:val="24"/>
                <w:lang w:eastAsia="zh-CN"/>
              </w:rPr>
              <w:t>5</w:t>
            </w:r>
          </w:p>
        </w:tc>
      </w:tr>
      <w:tr w14:paraId="4D215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6" w:type="pct"/>
            <w:vAlign w:val="center"/>
          </w:tcPr>
          <w:p w14:paraId="6554FD15">
            <w:pPr>
              <w:jc w:val="center"/>
              <w:rPr>
                <w:rFonts w:ascii="Times New Roman" w:hAnsi="Times New Roman" w:eastAsia="仿宋" w:cs="Times New Roman"/>
                <w:sz w:val="22"/>
                <w:szCs w:val="22"/>
                <w:lang w:eastAsia="zh-CN"/>
              </w:rPr>
            </w:pPr>
            <w:r>
              <w:rPr>
                <w:rFonts w:ascii="Times New Roman" w:hAnsi="Times New Roman" w:eastAsia="仿宋" w:cs="Times New Roman"/>
                <w:sz w:val="22"/>
                <w:szCs w:val="22"/>
                <w:lang w:eastAsia="zh-CN"/>
              </w:rPr>
              <w:t>3</w:t>
            </w:r>
          </w:p>
        </w:tc>
        <w:tc>
          <w:tcPr>
            <w:tcW w:w="4050" w:type="pct"/>
            <w:vAlign w:val="center"/>
          </w:tcPr>
          <w:p w14:paraId="11706F48">
            <w:pPr>
              <w:ind w:right="210" w:rightChars="100"/>
              <w:jc w:val="both"/>
              <w:rPr>
                <w:rFonts w:ascii="Times New Roman" w:hAnsi="Times New Roman" w:eastAsia="仿宋" w:cs="Times New Roman"/>
                <w:sz w:val="24"/>
                <w:lang w:eastAsia="zh-CN"/>
              </w:rPr>
            </w:pPr>
            <w:r>
              <w:rPr>
                <w:rFonts w:hint="eastAsia" w:ascii="Times New Roman" w:hAnsi="Times New Roman" w:eastAsia="仿宋" w:cs="Times New Roman"/>
                <w:sz w:val="24"/>
                <w:lang w:eastAsia="zh-CN"/>
              </w:rPr>
              <w:t>按照协议</w:t>
            </w:r>
            <w:r>
              <w:rPr>
                <w:rFonts w:ascii="Times New Roman" w:hAnsi="Times New Roman" w:eastAsia="仿宋" w:cs="Times New Roman"/>
                <w:sz w:val="24"/>
                <w:lang w:eastAsia="zh-CN"/>
              </w:rPr>
              <w:t>解析</w:t>
            </w:r>
            <w:r>
              <w:rPr>
                <w:rFonts w:hint="eastAsia" w:ascii="Times New Roman" w:hAnsi="Times New Roman" w:eastAsia="仿宋" w:cs="Times New Roman"/>
                <w:sz w:val="24"/>
                <w:lang w:eastAsia="zh-CN"/>
              </w:rPr>
              <w:t>提供的</w:t>
            </w:r>
            <w:r>
              <w:rPr>
                <w:rFonts w:ascii="Times New Roman" w:hAnsi="Times New Roman" w:eastAsia="仿宋" w:cs="Times New Roman"/>
                <w:sz w:val="24"/>
                <w:lang w:eastAsia="zh-CN"/>
              </w:rPr>
              <w:t>毫米波雷达数据到表2中</w:t>
            </w:r>
          </w:p>
        </w:tc>
        <w:tc>
          <w:tcPr>
            <w:tcW w:w="692" w:type="pct"/>
            <w:vAlign w:val="center"/>
          </w:tcPr>
          <w:p w14:paraId="4F09E9D8">
            <w:pPr>
              <w:ind w:left="-108" w:right="-108"/>
              <w:jc w:val="center"/>
              <w:rPr>
                <w:rFonts w:ascii="Times New Roman" w:hAnsi="Times New Roman" w:eastAsia="仿宋" w:cs="Times New Roman"/>
                <w:sz w:val="24"/>
                <w:lang w:eastAsia="zh-CN"/>
              </w:rPr>
            </w:pPr>
            <w:r>
              <w:rPr>
                <w:rFonts w:ascii="Times New Roman" w:hAnsi="Times New Roman" w:eastAsia="仿宋" w:cs="Times New Roman"/>
                <w:sz w:val="24"/>
                <w:lang w:eastAsia="zh-CN"/>
              </w:rPr>
              <w:t>1</w:t>
            </w:r>
            <w:r>
              <w:rPr>
                <w:rFonts w:hint="eastAsia" w:ascii="Times New Roman" w:hAnsi="Times New Roman" w:eastAsia="仿宋" w:cs="Times New Roman"/>
                <w:sz w:val="24"/>
                <w:lang w:eastAsia="zh-CN"/>
              </w:rPr>
              <w:t>0</w:t>
            </w:r>
          </w:p>
        </w:tc>
      </w:tr>
      <w:tr w14:paraId="0AD81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6" w:type="pct"/>
            <w:vAlign w:val="center"/>
          </w:tcPr>
          <w:p w14:paraId="0FFAC51E">
            <w:pPr>
              <w:jc w:val="center"/>
              <w:rPr>
                <w:rFonts w:ascii="Times New Roman" w:hAnsi="Times New Roman" w:eastAsia="仿宋" w:cs="Times New Roman"/>
                <w:sz w:val="22"/>
                <w:szCs w:val="22"/>
                <w:lang w:eastAsia="zh-CN"/>
              </w:rPr>
            </w:pPr>
            <w:r>
              <w:rPr>
                <w:rFonts w:ascii="Times New Roman" w:hAnsi="Times New Roman" w:eastAsia="仿宋" w:cs="Times New Roman"/>
                <w:sz w:val="22"/>
                <w:szCs w:val="22"/>
                <w:lang w:eastAsia="zh-CN"/>
              </w:rPr>
              <w:t>4</w:t>
            </w:r>
          </w:p>
        </w:tc>
        <w:tc>
          <w:tcPr>
            <w:tcW w:w="4050" w:type="pct"/>
            <w:vAlign w:val="center"/>
          </w:tcPr>
          <w:p w14:paraId="7C3E8B45">
            <w:pPr>
              <w:ind w:right="210" w:rightChars="100"/>
              <w:jc w:val="both"/>
              <w:rPr>
                <w:rFonts w:ascii="Times New Roman" w:hAnsi="Times New Roman" w:eastAsia="仿宋" w:cs="Times New Roman"/>
                <w:sz w:val="24"/>
                <w:lang w:eastAsia="zh-CN"/>
              </w:rPr>
            </w:pPr>
            <w:r>
              <w:rPr>
                <w:rFonts w:hint="eastAsia" w:ascii="Times New Roman" w:hAnsi="Times New Roman" w:eastAsia="仿宋" w:cs="Times New Roman"/>
                <w:sz w:val="24"/>
                <w:lang w:eastAsia="zh-CN"/>
              </w:rPr>
              <w:t>使用软件可视化激光雷达点云并截图保存在选手文件夹中，</w:t>
            </w:r>
            <w:r>
              <w:rPr>
                <w:rFonts w:ascii="Times New Roman" w:hAnsi="Times New Roman" w:eastAsia="仿宋" w:cs="Times New Roman"/>
                <w:sz w:val="24"/>
                <w:lang w:eastAsia="zh-CN"/>
              </w:rPr>
              <w:t>使用wireshark</w:t>
            </w:r>
            <w:r>
              <w:rPr>
                <w:rFonts w:hint="eastAsia" w:ascii="Times New Roman" w:hAnsi="Times New Roman" w:eastAsia="仿宋" w:cs="Times New Roman"/>
                <w:color w:val="auto"/>
                <w:sz w:val="24"/>
                <w:lang w:eastAsia="zh-CN"/>
              </w:rPr>
              <w:t>或相关软件</w:t>
            </w:r>
            <w:r>
              <w:rPr>
                <w:rFonts w:ascii="Times New Roman" w:hAnsi="Times New Roman" w:eastAsia="仿宋" w:cs="Times New Roman"/>
                <w:sz w:val="24"/>
                <w:lang w:eastAsia="zh-CN"/>
              </w:rPr>
              <w:t>读取并记录中间激光雷达数据并解析，具体内容见表3。</w:t>
            </w:r>
          </w:p>
        </w:tc>
        <w:tc>
          <w:tcPr>
            <w:tcW w:w="692" w:type="pct"/>
            <w:vAlign w:val="center"/>
          </w:tcPr>
          <w:p w14:paraId="4CF1BFB8">
            <w:pPr>
              <w:ind w:left="-108" w:right="-108"/>
              <w:jc w:val="center"/>
              <w:rPr>
                <w:rFonts w:ascii="Times New Roman" w:hAnsi="Times New Roman" w:eastAsia="仿宋" w:cs="Times New Roman"/>
                <w:sz w:val="24"/>
                <w:lang w:eastAsia="zh-CN"/>
              </w:rPr>
            </w:pPr>
            <w:r>
              <w:rPr>
                <w:rFonts w:ascii="Times New Roman" w:hAnsi="Times New Roman" w:eastAsia="仿宋" w:cs="Times New Roman"/>
                <w:sz w:val="24"/>
                <w:lang w:eastAsia="zh-CN"/>
              </w:rPr>
              <w:t>10</w:t>
            </w:r>
          </w:p>
        </w:tc>
      </w:tr>
      <w:tr w14:paraId="3602B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6" w:type="pct"/>
            <w:vAlign w:val="center"/>
          </w:tcPr>
          <w:p w14:paraId="2081D64B">
            <w:pPr>
              <w:jc w:val="center"/>
              <w:rPr>
                <w:rFonts w:ascii="Times New Roman" w:hAnsi="Times New Roman" w:eastAsia="仿宋" w:cs="Times New Roman"/>
                <w:sz w:val="22"/>
                <w:szCs w:val="22"/>
                <w:lang w:eastAsia="zh-CN"/>
              </w:rPr>
            </w:pPr>
            <w:r>
              <w:rPr>
                <w:rFonts w:ascii="Times New Roman" w:hAnsi="Times New Roman" w:eastAsia="仿宋" w:cs="Times New Roman"/>
                <w:sz w:val="22"/>
                <w:szCs w:val="22"/>
                <w:lang w:eastAsia="zh-CN"/>
              </w:rPr>
              <w:t>5</w:t>
            </w:r>
          </w:p>
        </w:tc>
        <w:tc>
          <w:tcPr>
            <w:tcW w:w="4050" w:type="pct"/>
            <w:vAlign w:val="center"/>
          </w:tcPr>
          <w:p w14:paraId="55480FDF">
            <w:pPr>
              <w:ind w:right="210" w:rightChars="100"/>
              <w:jc w:val="both"/>
              <w:rPr>
                <w:rFonts w:ascii="Times New Roman" w:hAnsi="Times New Roman" w:eastAsia="仿宋" w:cs="Times New Roman"/>
                <w:sz w:val="24"/>
                <w:lang w:eastAsia="zh-CN"/>
              </w:rPr>
            </w:pPr>
            <w:r>
              <w:rPr>
                <w:rFonts w:ascii="Times New Roman" w:hAnsi="Times New Roman" w:eastAsia="仿宋" w:cs="Times New Roman"/>
                <w:sz w:val="24"/>
                <w:lang w:eastAsia="zh-CN"/>
              </w:rPr>
              <w:t>底盘can</w:t>
            </w:r>
            <w:r>
              <w:rPr>
                <w:rFonts w:hint="eastAsia" w:ascii="Times New Roman" w:hAnsi="Times New Roman" w:eastAsia="仿宋" w:cs="Times New Roman"/>
                <w:sz w:val="24"/>
                <w:lang w:eastAsia="zh-CN"/>
              </w:rPr>
              <w:t>控制</w:t>
            </w:r>
            <w:r>
              <w:rPr>
                <w:rFonts w:ascii="Times New Roman" w:hAnsi="Times New Roman" w:eastAsia="仿宋" w:cs="Times New Roman"/>
                <w:sz w:val="24"/>
                <w:lang w:eastAsia="zh-CN"/>
              </w:rPr>
              <w:t>，</w:t>
            </w:r>
            <w:r>
              <w:rPr>
                <w:rFonts w:hint="eastAsia" w:ascii="Times New Roman" w:hAnsi="Times New Roman" w:eastAsia="仿宋" w:cs="Times New Roman"/>
                <w:sz w:val="24"/>
                <w:lang w:eastAsia="zh-CN"/>
              </w:rPr>
              <w:t>使用软件根据手册上的底盘协议对底盘进行操控，</w:t>
            </w:r>
            <w:r>
              <w:rPr>
                <w:rFonts w:ascii="Times New Roman" w:hAnsi="Times New Roman" w:eastAsia="仿宋" w:cs="Times New Roman"/>
                <w:sz w:val="24"/>
                <w:lang w:eastAsia="zh-CN"/>
              </w:rPr>
              <w:t>具体内容见表4。</w:t>
            </w:r>
          </w:p>
        </w:tc>
        <w:tc>
          <w:tcPr>
            <w:tcW w:w="692" w:type="pct"/>
            <w:vAlign w:val="center"/>
          </w:tcPr>
          <w:p w14:paraId="4FB3BB8C">
            <w:pPr>
              <w:ind w:left="-108" w:right="-108"/>
              <w:jc w:val="center"/>
              <w:rPr>
                <w:rFonts w:ascii="Times New Roman" w:hAnsi="Times New Roman" w:eastAsia="仿宋" w:cs="Times New Roman"/>
                <w:sz w:val="24"/>
                <w:lang w:eastAsia="zh-CN"/>
              </w:rPr>
            </w:pPr>
            <w:r>
              <w:rPr>
                <w:rFonts w:hint="eastAsia" w:ascii="Times New Roman" w:hAnsi="Times New Roman" w:eastAsia="仿宋" w:cs="Times New Roman"/>
                <w:sz w:val="24"/>
                <w:lang w:eastAsia="zh-CN"/>
              </w:rPr>
              <w:t>5</w:t>
            </w:r>
          </w:p>
        </w:tc>
      </w:tr>
      <w:tr w14:paraId="51EDE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6" w:type="pct"/>
            <w:vAlign w:val="center"/>
          </w:tcPr>
          <w:p w14:paraId="4D8FB2ED">
            <w:pPr>
              <w:jc w:val="center"/>
              <w:rPr>
                <w:rFonts w:ascii="Times New Roman" w:hAnsi="Times New Roman" w:eastAsia="仿宋" w:cs="Times New Roman"/>
                <w:sz w:val="22"/>
                <w:szCs w:val="22"/>
                <w:lang w:eastAsia="zh-CN"/>
              </w:rPr>
            </w:pPr>
            <w:r>
              <w:rPr>
                <w:rFonts w:ascii="Times New Roman" w:hAnsi="Times New Roman" w:eastAsia="仿宋" w:cs="Times New Roman"/>
                <w:sz w:val="22"/>
                <w:szCs w:val="22"/>
                <w:lang w:eastAsia="zh-CN"/>
              </w:rPr>
              <w:t>6</w:t>
            </w:r>
          </w:p>
        </w:tc>
        <w:tc>
          <w:tcPr>
            <w:tcW w:w="4050" w:type="pct"/>
            <w:vAlign w:val="center"/>
          </w:tcPr>
          <w:p w14:paraId="0A7EC2A3">
            <w:pPr>
              <w:ind w:right="210" w:rightChars="100"/>
              <w:jc w:val="both"/>
              <w:rPr>
                <w:rFonts w:ascii="Times New Roman" w:hAnsi="Times New Roman" w:eastAsia="仿宋" w:cs="Times New Roman"/>
                <w:sz w:val="24"/>
                <w:lang w:eastAsia="zh-CN"/>
              </w:rPr>
            </w:pPr>
            <w:r>
              <w:rPr>
                <w:rFonts w:ascii="Times New Roman" w:hAnsi="Times New Roman" w:eastAsia="仿宋" w:cs="Times New Roman"/>
                <w:sz w:val="24"/>
                <w:lang w:eastAsia="zh-CN"/>
              </w:rPr>
              <w:t>底盘can通讯，</w:t>
            </w:r>
            <w:r>
              <w:rPr>
                <w:rFonts w:hint="eastAsia" w:ascii="Times New Roman" w:hAnsi="Times New Roman" w:eastAsia="仿宋" w:cs="Times New Roman"/>
                <w:sz w:val="24"/>
                <w:lang w:eastAsia="zh-CN"/>
              </w:rPr>
              <w:t>按照协议对提供的</w:t>
            </w:r>
            <w:r>
              <w:rPr>
                <w:rFonts w:ascii="Times New Roman" w:hAnsi="Times New Roman" w:eastAsia="仿宋" w:cs="Times New Roman"/>
                <w:sz w:val="24"/>
                <w:lang w:eastAsia="zh-CN"/>
              </w:rPr>
              <w:t>CAN</w:t>
            </w:r>
            <w:r>
              <w:rPr>
                <w:rFonts w:hint="eastAsia" w:ascii="Times New Roman" w:hAnsi="Times New Roman" w:eastAsia="仿宋" w:cs="Times New Roman"/>
                <w:sz w:val="24"/>
                <w:lang w:eastAsia="zh-CN"/>
              </w:rPr>
              <w:t>数据进行解析</w:t>
            </w:r>
            <w:r>
              <w:rPr>
                <w:rFonts w:ascii="Times New Roman" w:hAnsi="Times New Roman" w:eastAsia="仿宋" w:cs="Times New Roman"/>
                <w:sz w:val="24"/>
                <w:lang w:eastAsia="zh-CN"/>
              </w:rPr>
              <w:t>，具体内容见表</w:t>
            </w:r>
            <w:r>
              <w:rPr>
                <w:rFonts w:hint="eastAsia" w:ascii="Times New Roman" w:hAnsi="Times New Roman" w:eastAsia="仿宋" w:cs="Times New Roman"/>
                <w:sz w:val="24"/>
                <w:lang w:eastAsia="zh-CN"/>
              </w:rPr>
              <w:t>5</w:t>
            </w:r>
            <w:r>
              <w:rPr>
                <w:rFonts w:ascii="Times New Roman" w:hAnsi="Times New Roman" w:eastAsia="仿宋" w:cs="Times New Roman"/>
                <w:sz w:val="24"/>
                <w:lang w:eastAsia="zh-CN"/>
              </w:rPr>
              <w:t>。</w:t>
            </w:r>
          </w:p>
        </w:tc>
        <w:tc>
          <w:tcPr>
            <w:tcW w:w="692" w:type="pct"/>
            <w:vAlign w:val="center"/>
          </w:tcPr>
          <w:p w14:paraId="3CEBA16C">
            <w:pPr>
              <w:ind w:left="-108" w:right="-108"/>
              <w:jc w:val="center"/>
              <w:rPr>
                <w:rFonts w:ascii="Times New Roman" w:hAnsi="Times New Roman" w:eastAsia="仿宋" w:cs="Times New Roman"/>
                <w:sz w:val="24"/>
                <w:lang w:eastAsia="zh-CN"/>
              </w:rPr>
            </w:pPr>
            <w:r>
              <w:rPr>
                <w:rFonts w:hint="eastAsia" w:ascii="Times New Roman" w:hAnsi="Times New Roman" w:eastAsia="仿宋" w:cs="Times New Roman"/>
                <w:sz w:val="24"/>
                <w:lang w:eastAsia="zh-CN"/>
              </w:rPr>
              <w:t>10</w:t>
            </w:r>
          </w:p>
        </w:tc>
      </w:tr>
      <w:tr w14:paraId="051EF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6" w:type="pct"/>
            <w:vAlign w:val="center"/>
          </w:tcPr>
          <w:p w14:paraId="7F0A110D">
            <w:pPr>
              <w:jc w:val="center"/>
              <w:rPr>
                <w:rFonts w:ascii="Times New Roman" w:hAnsi="Times New Roman" w:eastAsia="仿宋" w:cs="Times New Roman"/>
                <w:sz w:val="22"/>
                <w:szCs w:val="22"/>
                <w:lang w:eastAsia="zh-CN"/>
              </w:rPr>
            </w:pPr>
            <w:r>
              <w:rPr>
                <w:rFonts w:ascii="Times New Roman" w:hAnsi="Times New Roman" w:eastAsia="仿宋" w:cs="Times New Roman"/>
                <w:sz w:val="22"/>
                <w:szCs w:val="22"/>
                <w:lang w:eastAsia="zh-CN"/>
              </w:rPr>
              <w:t>7</w:t>
            </w:r>
          </w:p>
        </w:tc>
        <w:tc>
          <w:tcPr>
            <w:tcW w:w="4050" w:type="pct"/>
            <w:vAlign w:val="center"/>
          </w:tcPr>
          <w:p w14:paraId="5B24522F">
            <w:pPr>
              <w:ind w:right="210" w:rightChars="100"/>
              <w:jc w:val="both"/>
              <w:rPr>
                <w:rFonts w:ascii="Times New Roman" w:hAnsi="Times New Roman" w:eastAsia="仿宋" w:cs="Times New Roman"/>
                <w:sz w:val="24"/>
                <w:lang w:eastAsia="zh-CN"/>
              </w:rPr>
            </w:pPr>
            <w:r>
              <w:rPr>
                <w:rFonts w:ascii="Times New Roman" w:hAnsi="Times New Roman" w:eastAsia="仿宋" w:cs="Times New Roman"/>
                <w:sz w:val="24"/>
                <w:lang w:eastAsia="zh-CN"/>
              </w:rPr>
              <w:t>完成传感器联合标定并将相应数据记录到表</w:t>
            </w:r>
            <w:r>
              <w:rPr>
                <w:rFonts w:hint="eastAsia" w:ascii="Times New Roman" w:hAnsi="Times New Roman" w:eastAsia="仿宋" w:cs="Times New Roman"/>
                <w:sz w:val="24"/>
                <w:lang w:eastAsia="zh-CN"/>
              </w:rPr>
              <w:t>6</w:t>
            </w:r>
            <w:r>
              <w:rPr>
                <w:rFonts w:ascii="Times New Roman" w:hAnsi="Times New Roman" w:eastAsia="仿宋" w:cs="Times New Roman"/>
                <w:sz w:val="24"/>
                <w:lang w:eastAsia="zh-CN"/>
              </w:rPr>
              <w:t>中</w:t>
            </w:r>
            <w:r>
              <w:rPr>
                <w:rFonts w:hint="eastAsia" w:ascii="Times New Roman" w:hAnsi="Times New Roman" w:eastAsia="仿宋" w:cs="Times New Roman"/>
                <w:sz w:val="24"/>
                <w:lang w:eastAsia="zh-CN"/>
              </w:rPr>
              <w:t>，将最后结果截图保存在选手文件夹中</w:t>
            </w:r>
            <w:r>
              <w:rPr>
                <w:rFonts w:ascii="Times New Roman" w:hAnsi="Times New Roman" w:eastAsia="仿宋" w:cs="Times New Roman"/>
                <w:sz w:val="24"/>
                <w:lang w:eastAsia="zh-CN"/>
              </w:rPr>
              <w:t>。</w:t>
            </w:r>
          </w:p>
        </w:tc>
        <w:tc>
          <w:tcPr>
            <w:tcW w:w="692" w:type="pct"/>
            <w:vAlign w:val="center"/>
          </w:tcPr>
          <w:p w14:paraId="13B91FCC">
            <w:pPr>
              <w:ind w:left="-108" w:right="-108"/>
              <w:jc w:val="center"/>
              <w:rPr>
                <w:rFonts w:ascii="Times New Roman" w:hAnsi="Times New Roman" w:eastAsia="仿宋" w:cs="Times New Roman"/>
                <w:sz w:val="24"/>
                <w:lang w:eastAsia="zh-CN"/>
              </w:rPr>
            </w:pPr>
            <w:r>
              <w:rPr>
                <w:rFonts w:ascii="Times New Roman" w:hAnsi="Times New Roman" w:eastAsia="仿宋" w:cs="Times New Roman"/>
                <w:sz w:val="24"/>
                <w:lang w:eastAsia="zh-CN"/>
              </w:rPr>
              <w:t>10</w:t>
            </w:r>
          </w:p>
        </w:tc>
      </w:tr>
      <w:tr w14:paraId="34D32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6" w:type="pct"/>
            <w:vAlign w:val="center"/>
          </w:tcPr>
          <w:p w14:paraId="1FAC9552">
            <w:pPr>
              <w:jc w:val="center"/>
              <w:rPr>
                <w:rFonts w:ascii="Times New Roman" w:hAnsi="Times New Roman" w:eastAsia="仿宋" w:cs="Times New Roman"/>
                <w:sz w:val="22"/>
                <w:szCs w:val="22"/>
                <w:lang w:eastAsia="zh-CN"/>
              </w:rPr>
            </w:pPr>
            <w:r>
              <w:rPr>
                <w:rFonts w:ascii="Times New Roman" w:hAnsi="Times New Roman" w:eastAsia="仿宋" w:cs="Times New Roman"/>
                <w:sz w:val="22"/>
                <w:szCs w:val="22"/>
                <w:lang w:eastAsia="zh-CN"/>
              </w:rPr>
              <w:t>8</w:t>
            </w:r>
          </w:p>
        </w:tc>
        <w:tc>
          <w:tcPr>
            <w:tcW w:w="4050" w:type="pct"/>
            <w:vAlign w:val="center"/>
          </w:tcPr>
          <w:p w14:paraId="7ED821E8">
            <w:pPr>
              <w:ind w:right="210" w:rightChars="100"/>
              <w:jc w:val="both"/>
              <w:rPr>
                <w:rFonts w:ascii="Times New Roman" w:hAnsi="Times New Roman" w:eastAsia="仿宋" w:cs="Times New Roman"/>
                <w:sz w:val="24"/>
                <w:szCs w:val="24"/>
                <w:lang w:eastAsia="zh-CN"/>
              </w:rPr>
            </w:pPr>
            <w:r>
              <w:rPr>
                <w:rFonts w:hint="eastAsia" w:ascii="Times New Roman" w:hAnsi="Times New Roman" w:eastAsia="仿宋" w:cs="Times New Roman"/>
                <w:sz w:val="24"/>
                <w:lang w:eastAsia="zh-CN"/>
              </w:rPr>
              <w:t>使用360环视中的内参标定程序或内参标定脚本</w:t>
            </w:r>
            <w:r>
              <w:rPr>
                <w:rFonts w:ascii="Times New Roman" w:hAnsi="Times New Roman" w:eastAsia="仿宋" w:cs="Times New Roman"/>
                <w:sz w:val="24"/>
                <w:lang w:eastAsia="zh-CN"/>
              </w:rPr>
              <w:t>完成</w:t>
            </w:r>
            <w:r>
              <w:rPr>
                <w:rFonts w:hint="eastAsia" w:ascii="Times New Roman" w:hAnsi="Times New Roman" w:eastAsia="仿宋" w:cs="Times New Roman"/>
                <w:sz w:val="24"/>
                <w:lang w:eastAsia="zh-CN"/>
              </w:rPr>
              <w:t>单个</w:t>
            </w:r>
            <w:r>
              <w:rPr>
                <w:rFonts w:ascii="Times New Roman" w:hAnsi="Times New Roman" w:eastAsia="仿宋" w:cs="Times New Roman"/>
                <w:sz w:val="24"/>
                <w:lang w:eastAsia="zh-CN"/>
              </w:rPr>
              <w:t>摄像头的内参标定，最后</w:t>
            </w:r>
            <w:r>
              <w:rPr>
                <w:rFonts w:hint="eastAsia" w:ascii="Times New Roman" w:hAnsi="Times New Roman" w:eastAsia="仿宋" w:cs="Times New Roman"/>
                <w:sz w:val="24"/>
                <w:lang w:eastAsia="zh-CN"/>
              </w:rPr>
              <w:t>将摄像头内参标定结果截图保存在选手文件夹中</w:t>
            </w:r>
            <w:r>
              <w:rPr>
                <w:rFonts w:ascii="Times New Roman" w:hAnsi="Times New Roman" w:eastAsia="仿宋" w:cs="Times New Roman"/>
                <w:sz w:val="24"/>
                <w:lang w:eastAsia="zh-CN"/>
              </w:rPr>
              <w:t>。</w:t>
            </w:r>
          </w:p>
        </w:tc>
        <w:tc>
          <w:tcPr>
            <w:tcW w:w="692" w:type="pct"/>
            <w:vAlign w:val="center"/>
          </w:tcPr>
          <w:p w14:paraId="6F878FE6">
            <w:pPr>
              <w:ind w:left="-108" w:right="-108"/>
              <w:jc w:val="center"/>
              <w:rPr>
                <w:rFonts w:ascii="Times New Roman" w:hAnsi="Times New Roman" w:eastAsia="仿宋" w:cs="Times New Roman"/>
                <w:sz w:val="24"/>
                <w:lang w:eastAsia="zh-CN"/>
              </w:rPr>
            </w:pPr>
            <w:r>
              <w:rPr>
                <w:rFonts w:hint="eastAsia" w:ascii="Times New Roman" w:hAnsi="Times New Roman" w:eastAsia="仿宋" w:cs="Times New Roman"/>
                <w:sz w:val="24"/>
                <w:lang w:eastAsia="zh-CN"/>
              </w:rPr>
              <w:t>10</w:t>
            </w:r>
          </w:p>
        </w:tc>
      </w:tr>
      <w:tr w14:paraId="6FF8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256" w:type="pct"/>
            <w:vAlign w:val="center"/>
          </w:tcPr>
          <w:p w14:paraId="40166E6E">
            <w:pPr>
              <w:jc w:val="center"/>
              <w:rPr>
                <w:rFonts w:ascii="Times New Roman" w:hAnsi="Times New Roman" w:eastAsia="仿宋" w:cs="Times New Roman"/>
                <w:sz w:val="22"/>
                <w:szCs w:val="22"/>
                <w:lang w:eastAsia="zh-CN"/>
              </w:rPr>
            </w:pPr>
            <w:r>
              <w:rPr>
                <w:rFonts w:ascii="Times New Roman" w:hAnsi="Times New Roman" w:eastAsia="仿宋" w:cs="Times New Roman"/>
                <w:sz w:val="22"/>
                <w:szCs w:val="22"/>
                <w:lang w:eastAsia="zh-CN"/>
              </w:rPr>
              <w:t>9</w:t>
            </w:r>
          </w:p>
        </w:tc>
        <w:tc>
          <w:tcPr>
            <w:tcW w:w="4050" w:type="pct"/>
            <w:vAlign w:val="center"/>
          </w:tcPr>
          <w:p w14:paraId="306FB243">
            <w:pPr>
              <w:ind w:right="210" w:rightChars="100"/>
              <w:jc w:val="both"/>
              <w:rPr>
                <w:rFonts w:ascii="Times New Roman" w:hAnsi="Times New Roman" w:eastAsia="仿宋" w:cs="Times New Roman"/>
                <w:sz w:val="24"/>
                <w:lang w:eastAsia="zh-CN"/>
              </w:rPr>
            </w:pPr>
            <w:r>
              <w:rPr>
                <w:rFonts w:ascii="Times New Roman" w:hAnsi="Times New Roman" w:eastAsia="仿宋" w:cs="Times New Roman"/>
                <w:sz w:val="24"/>
                <w:lang w:eastAsia="zh-CN"/>
              </w:rPr>
              <w:t>故障检测与排除，检测故障原因，向裁判报告故障部位，进行故障排除，并将故障点确认结果写入表</w:t>
            </w:r>
            <w:r>
              <w:rPr>
                <w:rFonts w:hint="eastAsia" w:ascii="Times New Roman" w:hAnsi="Times New Roman" w:eastAsia="仿宋" w:cs="Times New Roman"/>
                <w:sz w:val="24"/>
                <w:lang w:eastAsia="zh-CN"/>
              </w:rPr>
              <w:t>7</w:t>
            </w:r>
            <w:r>
              <w:rPr>
                <w:rFonts w:ascii="Times New Roman" w:hAnsi="Times New Roman" w:eastAsia="仿宋" w:cs="Times New Roman"/>
                <w:sz w:val="24"/>
                <w:lang w:eastAsia="zh-CN"/>
              </w:rPr>
              <w:t>。</w:t>
            </w:r>
          </w:p>
        </w:tc>
        <w:tc>
          <w:tcPr>
            <w:tcW w:w="692" w:type="pct"/>
            <w:vAlign w:val="center"/>
          </w:tcPr>
          <w:p w14:paraId="7CA59680">
            <w:pPr>
              <w:ind w:left="-108" w:right="-108"/>
              <w:jc w:val="center"/>
              <w:rPr>
                <w:rFonts w:ascii="Times New Roman" w:hAnsi="Times New Roman" w:eastAsia="仿宋" w:cs="Times New Roman"/>
                <w:sz w:val="24"/>
                <w:lang w:eastAsia="zh-CN"/>
              </w:rPr>
            </w:pPr>
            <w:r>
              <w:rPr>
                <w:rFonts w:hint="eastAsia" w:ascii="Times New Roman" w:hAnsi="Times New Roman" w:eastAsia="仿宋" w:cs="Times New Roman"/>
                <w:sz w:val="24"/>
                <w:lang w:eastAsia="zh-CN"/>
              </w:rPr>
              <w:t>30</w:t>
            </w:r>
          </w:p>
        </w:tc>
      </w:tr>
    </w:tbl>
    <w:p w14:paraId="5C093D9B">
      <w:pPr>
        <w:rPr>
          <w:rFonts w:ascii="Times New Roman" w:hAnsi="Times New Roman" w:cs="Times New Roman"/>
          <w:lang w:eastAsia="zh-CN"/>
        </w:rPr>
      </w:pP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34"/>
      </w:tblGrid>
      <w:tr w14:paraId="625B3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000" w:type="pct"/>
            <w:vAlign w:val="center"/>
          </w:tcPr>
          <w:p w14:paraId="6EF91C0C">
            <w:pPr>
              <w:jc w:val="center"/>
              <w:rPr>
                <w:rFonts w:ascii="Times New Roman" w:hAnsi="Times New Roman" w:eastAsia="仿宋" w:cs="Times New Roman"/>
                <w:sz w:val="30"/>
                <w:szCs w:val="30"/>
                <w:lang w:eastAsia="zh-CN"/>
              </w:rPr>
            </w:pPr>
            <w:r>
              <w:rPr>
                <w:rFonts w:ascii="Times New Roman" w:hAnsi="Times New Roman" w:eastAsia="仿宋" w:cs="Times New Roman"/>
                <w:sz w:val="30"/>
                <w:szCs w:val="30"/>
                <w:lang w:eastAsia="zh-CN"/>
              </w:rPr>
              <w:t>选手作业单</w:t>
            </w:r>
          </w:p>
        </w:tc>
      </w:tr>
    </w:tbl>
    <w:p w14:paraId="5D424A6B">
      <w:pPr>
        <w:spacing w:before="312" w:beforeLines="100"/>
        <w:jc w:val="center"/>
        <w:rPr>
          <w:rFonts w:ascii="Times New Roman" w:hAnsi="Times New Roman" w:eastAsia="仿宋" w:cs="Times New Roman"/>
          <w:b/>
          <w:sz w:val="28"/>
          <w:szCs w:val="28"/>
          <w:lang w:eastAsia="zh-CN"/>
        </w:rPr>
      </w:pPr>
      <w:r>
        <w:rPr>
          <w:rFonts w:ascii="Times New Roman" w:hAnsi="Times New Roman" w:eastAsia="仿宋" w:cs="Times New Roman"/>
          <w:b/>
          <w:sz w:val="28"/>
          <w:szCs w:val="28"/>
          <w:lang w:eastAsia="zh-CN"/>
        </w:rPr>
        <w:t>表1  工具及设备检查</w:t>
      </w:r>
    </w:p>
    <w:tbl>
      <w:tblPr>
        <w:tblStyle w:val="20"/>
        <w:tblW w:w="508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3"/>
        <w:gridCol w:w="1769"/>
        <w:gridCol w:w="1769"/>
        <w:gridCol w:w="1770"/>
        <w:gridCol w:w="1770"/>
      </w:tblGrid>
      <w:tr w14:paraId="2F112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7" w:hRule="atLeast"/>
          <w:tblHeader/>
          <w:jc w:val="center"/>
        </w:trPr>
        <w:tc>
          <w:tcPr>
            <w:tcW w:w="1064" w:type="pct"/>
            <w:shd w:val="clear" w:color="auto" w:fill="FFFFFF"/>
            <w:vAlign w:val="center"/>
          </w:tcPr>
          <w:p w14:paraId="1F3E71AC">
            <w:pPr>
              <w:jc w:val="center"/>
              <w:rPr>
                <w:rFonts w:ascii="Times New Roman" w:hAnsi="Times New Roman" w:eastAsia="仿宋" w:cs="Times New Roman"/>
                <w:b/>
                <w:bCs/>
                <w:sz w:val="24"/>
              </w:rPr>
            </w:pPr>
            <w:r>
              <w:rPr>
                <w:rFonts w:ascii="Times New Roman" w:hAnsi="Times New Roman" w:eastAsia="仿宋" w:cs="Times New Roman"/>
                <w:b/>
                <w:bCs/>
                <w:sz w:val="24"/>
              </w:rPr>
              <w:t>评分项</w:t>
            </w:r>
          </w:p>
        </w:tc>
        <w:tc>
          <w:tcPr>
            <w:tcW w:w="3936" w:type="pct"/>
            <w:gridSpan w:val="4"/>
            <w:shd w:val="clear" w:color="auto" w:fill="FFFFFF"/>
            <w:vAlign w:val="center"/>
          </w:tcPr>
          <w:p w14:paraId="61842072">
            <w:pPr>
              <w:jc w:val="center"/>
              <w:rPr>
                <w:rFonts w:ascii="Times New Roman" w:hAnsi="Times New Roman" w:eastAsia="仿宋" w:cs="Times New Roman"/>
                <w:b/>
                <w:bCs/>
                <w:sz w:val="24"/>
              </w:rPr>
            </w:pPr>
            <w:r>
              <w:rPr>
                <w:rFonts w:ascii="Times New Roman" w:hAnsi="Times New Roman" w:eastAsia="仿宋" w:cs="Times New Roman"/>
                <w:b/>
                <w:bCs/>
                <w:sz w:val="24"/>
              </w:rPr>
              <w:t>作业记录</w:t>
            </w:r>
          </w:p>
        </w:tc>
      </w:tr>
      <w:tr w14:paraId="6BC6D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blHeader/>
          <w:jc w:val="center"/>
        </w:trPr>
        <w:tc>
          <w:tcPr>
            <w:tcW w:w="1064" w:type="pct"/>
            <w:shd w:val="clear" w:color="auto" w:fill="FFFFFF"/>
            <w:vAlign w:val="center"/>
          </w:tcPr>
          <w:p w14:paraId="1D534594">
            <w:pPr>
              <w:jc w:val="center"/>
              <w:rPr>
                <w:rFonts w:ascii="Times New Roman" w:hAnsi="Times New Roman" w:eastAsia="仿宋" w:cs="Times New Roman"/>
                <w:sz w:val="24"/>
                <w:lang w:eastAsia="zh-CN"/>
              </w:rPr>
            </w:pPr>
            <w:r>
              <w:rPr>
                <w:rFonts w:ascii="Times New Roman" w:hAnsi="Times New Roman" w:eastAsia="仿宋" w:cs="Times New Roman"/>
                <w:sz w:val="24"/>
                <w:lang w:eastAsia="zh-CN"/>
              </w:rPr>
              <w:t>车辆VIN码</w:t>
            </w:r>
          </w:p>
        </w:tc>
        <w:tc>
          <w:tcPr>
            <w:tcW w:w="3936" w:type="pct"/>
            <w:gridSpan w:val="4"/>
            <w:shd w:val="clear" w:color="auto" w:fill="FFFFFF"/>
            <w:vAlign w:val="center"/>
          </w:tcPr>
          <w:p w14:paraId="1C557A03">
            <w:pPr>
              <w:jc w:val="center"/>
              <w:rPr>
                <w:rFonts w:ascii="Times New Roman" w:hAnsi="Times New Roman" w:eastAsia="仿宋" w:cs="Times New Roman"/>
                <w:sz w:val="24"/>
                <w:lang w:eastAsia="zh-CN"/>
              </w:rPr>
            </w:pPr>
          </w:p>
        </w:tc>
      </w:tr>
      <w:tr w14:paraId="4CC13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1064" w:type="pct"/>
            <w:shd w:val="clear" w:color="auto" w:fill="FFFFFF"/>
            <w:vAlign w:val="center"/>
          </w:tcPr>
          <w:p w14:paraId="58ACB469">
            <w:pPr>
              <w:jc w:val="center"/>
              <w:rPr>
                <w:rFonts w:eastAsiaTheme="minorEastAsia"/>
                <w:lang w:eastAsia="zh-CN"/>
              </w:rPr>
            </w:pPr>
            <w:r>
              <w:rPr>
                <w:rFonts w:ascii="Times New Roman" w:hAnsi="Times New Roman" w:eastAsia="仿宋" w:cs="Times New Roman"/>
                <w:sz w:val="24"/>
                <w:lang w:eastAsia="zh-CN"/>
              </w:rPr>
              <w:t>胎压（BAR）</w:t>
            </w:r>
          </w:p>
        </w:tc>
        <w:tc>
          <w:tcPr>
            <w:tcW w:w="984" w:type="pct"/>
            <w:tcBorders>
              <w:right w:val="single" w:color="auto" w:sz="4" w:space="0"/>
            </w:tcBorders>
            <w:shd w:val="clear" w:color="auto" w:fill="FFFFFF"/>
            <w:vAlign w:val="center"/>
          </w:tcPr>
          <w:p w14:paraId="3255DDDC">
            <w:pPr>
              <w:rPr>
                <w:rFonts w:ascii="Times New Roman" w:hAnsi="Times New Roman" w:eastAsia="仿宋" w:cs="Times New Roman"/>
                <w:sz w:val="24"/>
                <w:lang w:eastAsia="zh-CN"/>
              </w:rPr>
            </w:pPr>
            <w:r>
              <w:rPr>
                <w:rFonts w:ascii="Times New Roman" w:hAnsi="Times New Roman" w:eastAsia="仿宋" w:cs="Times New Roman"/>
                <w:sz w:val="24"/>
                <w:lang w:eastAsia="zh-CN"/>
              </w:rPr>
              <w:t>左前：</w:t>
            </w:r>
          </w:p>
        </w:tc>
        <w:tc>
          <w:tcPr>
            <w:tcW w:w="984" w:type="pct"/>
            <w:tcBorders>
              <w:left w:val="single" w:color="auto" w:sz="4" w:space="0"/>
            </w:tcBorders>
            <w:shd w:val="clear" w:color="auto" w:fill="FFFFFF"/>
            <w:vAlign w:val="center"/>
          </w:tcPr>
          <w:p w14:paraId="1160F385">
            <w:pPr>
              <w:rPr>
                <w:rFonts w:ascii="Times New Roman" w:hAnsi="Times New Roman" w:eastAsia="仿宋" w:cs="Times New Roman"/>
                <w:sz w:val="24"/>
                <w:lang w:eastAsia="zh-CN"/>
              </w:rPr>
            </w:pPr>
            <w:r>
              <w:rPr>
                <w:rFonts w:ascii="Times New Roman" w:hAnsi="Times New Roman" w:eastAsia="仿宋" w:cs="Times New Roman"/>
                <w:sz w:val="24"/>
                <w:lang w:eastAsia="zh-CN"/>
              </w:rPr>
              <w:t>右前：</w:t>
            </w:r>
          </w:p>
        </w:tc>
        <w:tc>
          <w:tcPr>
            <w:tcW w:w="984" w:type="pct"/>
            <w:tcBorders>
              <w:left w:val="single" w:color="auto" w:sz="4" w:space="0"/>
            </w:tcBorders>
            <w:shd w:val="clear" w:color="auto" w:fill="FFFFFF"/>
            <w:vAlign w:val="center"/>
          </w:tcPr>
          <w:p w14:paraId="49B2C5AA">
            <w:pPr>
              <w:rPr>
                <w:rFonts w:ascii="Times New Roman" w:hAnsi="Times New Roman" w:eastAsia="仿宋" w:cs="Times New Roman"/>
                <w:sz w:val="24"/>
                <w:lang w:eastAsia="zh-CN"/>
              </w:rPr>
            </w:pPr>
            <w:r>
              <w:rPr>
                <w:rFonts w:ascii="Times New Roman" w:hAnsi="Times New Roman" w:eastAsia="仿宋" w:cs="Times New Roman"/>
                <w:sz w:val="24"/>
                <w:lang w:eastAsia="zh-CN"/>
              </w:rPr>
              <w:t>左后：</w:t>
            </w:r>
          </w:p>
        </w:tc>
        <w:tc>
          <w:tcPr>
            <w:tcW w:w="985" w:type="pct"/>
            <w:tcBorders>
              <w:left w:val="single" w:color="auto" w:sz="4" w:space="0"/>
            </w:tcBorders>
            <w:shd w:val="clear" w:color="auto" w:fill="FFFFFF"/>
            <w:vAlign w:val="center"/>
          </w:tcPr>
          <w:p w14:paraId="264C6C2B">
            <w:pPr>
              <w:rPr>
                <w:rFonts w:ascii="Times New Roman" w:hAnsi="Times New Roman" w:eastAsia="仿宋" w:cs="Times New Roman"/>
                <w:sz w:val="24"/>
                <w:lang w:eastAsia="zh-CN"/>
              </w:rPr>
            </w:pPr>
            <w:r>
              <w:rPr>
                <w:rFonts w:ascii="Times New Roman" w:hAnsi="Times New Roman" w:eastAsia="仿宋" w:cs="Times New Roman"/>
                <w:sz w:val="24"/>
                <w:lang w:eastAsia="zh-CN"/>
              </w:rPr>
              <w:t>右后：</w:t>
            </w:r>
          </w:p>
        </w:tc>
      </w:tr>
      <w:tr w14:paraId="6C69C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1064" w:type="pct"/>
            <w:shd w:val="clear" w:color="auto" w:fill="FFFFFF"/>
            <w:vAlign w:val="center"/>
          </w:tcPr>
          <w:p w14:paraId="3F85C84A">
            <w:pPr>
              <w:jc w:val="center"/>
              <w:rPr>
                <w:rFonts w:ascii="Times New Roman" w:hAnsi="Times New Roman" w:eastAsia="仿宋" w:cs="Times New Roman"/>
                <w:sz w:val="24"/>
                <w:szCs w:val="24"/>
                <w:lang w:eastAsia="zh-CN"/>
              </w:rPr>
            </w:pPr>
            <w:r>
              <w:rPr>
                <w:rFonts w:ascii="Times New Roman" w:hAnsi="Times New Roman" w:eastAsia="仿宋" w:cs="Times New Roman"/>
                <w:sz w:val="24"/>
                <w:szCs w:val="24"/>
                <w:lang w:eastAsia="zh-CN"/>
              </w:rPr>
              <w:t>车辆检查</w:t>
            </w:r>
          </w:p>
        </w:tc>
        <w:tc>
          <w:tcPr>
            <w:tcW w:w="984" w:type="pct"/>
            <w:tcBorders>
              <w:right w:val="single" w:color="auto" w:sz="4" w:space="0"/>
            </w:tcBorders>
            <w:shd w:val="clear" w:color="auto" w:fill="FFFFFF"/>
            <w:vAlign w:val="center"/>
          </w:tcPr>
          <w:p w14:paraId="5C7514E9">
            <w:pPr>
              <w:rPr>
                <w:rFonts w:ascii="Times New Roman" w:hAnsi="Times New Roman" w:eastAsia="仿宋" w:cs="Times New Roman"/>
                <w:sz w:val="24"/>
                <w:szCs w:val="24"/>
                <w:lang w:eastAsia="zh-CN"/>
              </w:rPr>
            </w:pPr>
            <w:r>
              <w:rPr>
                <w:rFonts w:ascii="Times New Roman" w:hAnsi="Times New Roman" w:eastAsia="仿宋" w:cs="Times New Roman"/>
                <w:sz w:val="24"/>
                <w:szCs w:val="24"/>
                <w:lang w:eastAsia="zh-CN"/>
              </w:rPr>
              <w:t>蓄电池电压是否正常</w:t>
            </w:r>
          </w:p>
        </w:tc>
        <w:tc>
          <w:tcPr>
            <w:tcW w:w="2953" w:type="pct"/>
            <w:gridSpan w:val="3"/>
            <w:tcBorders>
              <w:left w:val="single" w:color="auto" w:sz="4" w:space="0"/>
            </w:tcBorders>
            <w:shd w:val="clear" w:color="auto" w:fill="FFFFFF"/>
            <w:vAlign w:val="center"/>
          </w:tcPr>
          <w:p w14:paraId="392FC8DF">
            <w:pPr>
              <w:jc w:val="center"/>
              <w:rPr>
                <w:rFonts w:ascii="Times New Roman" w:hAnsi="Times New Roman" w:eastAsia="仿宋" w:cs="Times New Roman"/>
                <w:sz w:val="24"/>
                <w:szCs w:val="24"/>
                <w:lang w:eastAsia="zh-CN"/>
              </w:rPr>
            </w:pPr>
            <w:r>
              <w:rPr>
                <w:rFonts w:ascii="Times New Roman" w:hAnsi="Times New Roman" w:eastAsia="仿宋" w:cs="Times New Roman"/>
                <w:bCs/>
                <w:sz w:val="24"/>
              </w:rPr>
              <w:sym w:font="Wingdings 2" w:char="00A3"/>
            </w:r>
            <w:r>
              <w:rPr>
                <w:rFonts w:ascii="Times New Roman" w:hAnsi="Times New Roman" w:eastAsia="仿宋" w:cs="Times New Roman"/>
                <w:bCs/>
                <w:sz w:val="24"/>
                <w:lang w:eastAsia="zh-CN"/>
              </w:rPr>
              <w:t xml:space="preserve">正常        </w:t>
            </w:r>
            <w:r>
              <w:rPr>
                <w:rFonts w:ascii="Times New Roman" w:hAnsi="Times New Roman" w:eastAsia="仿宋" w:cs="Times New Roman"/>
                <w:bCs/>
                <w:sz w:val="24"/>
              </w:rPr>
              <w:sym w:font="Wingdings 2" w:char="00A3"/>
            </w:r>
            <w:r>
              <w:rPr>
                <w:rFonts w:ascii="Times New Roman" w:hAnsi="Times New Roman" w:eastAsia="仿宋" w:cs="Times New Roman"/>
                <w:bCs/>
                <w:sz w:val="24"/>
                <w:lang w:eastAsia="zh-CN"/>
              </w:rPr>
              <w:t>异常</w:t>
            </w:r>
            <w:r>
              <w:rPr>
                <w:rFonts w:ascii="Times New Roman" w:hAnsi="Times New Roman" w:eastAsia="仿宋" w:cs="Times New Roman"/>
                <w:sz w:val="24"/>
                <w:szCs w:val="24"/>
                <w:lang w:eastAsia="zh-CN"/>
              </w:rPr>
              <w:t xml:space="preserve">  （在相应位置打钩）</w:t>
            </w:r>
          </w:p>
        </w:tc>
      </w:tr>
      <w:tr w14:paraId="60F2F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064" w:type="pct"/>
            <w:vMerge w:val="restart"/>
            <w:shd w:val="clear" w:color="auto" w:fill="FFFFFF"/>
            <w:vAlign w:val="center"/>
          </w:tcPr>
          <w:p w14:paraId="628F6D7C">
            <w:pPr>
              <w:pStyle w:val="56"/>
              <w:rPr>
                <w:rFonts w:ascii="Times New Roman" w:hAnsi="Times New Roman" w:eastAsia="仿宋"/>
                <w:kern w:val="0"/>
              </w:rPr>
            </w:pPr>
            <w:r>
              <w:rPr>
                <w:rFonts w:ascii="Times New Roman" w:hAnsi="Times New Roman" w:eastAsia="仿宋"/>
                <w:kern w:val="0"/>
              </w:rPr>
              <w:t>转向、制动检查</w:t>
            </w:r>
          </w:p>
        </w:tc>
        <w:tc>
          <w:tcPr>
            <w:tcW w:w="984" w:type="pct"/>
            <w:tcBorders>
              <w:right w:val="single" w:color="auto" w:sz="4" w:space="0"/>
            </w:tcBorders>
            <w:shd w:val="clear" w:color="auto" w:fill="FFFFFF"/>
            <w:vAlign w:val="center"/>
          </w:tcPr>
          <w:p w14:paraId="4A02D4B6">
            <w:pPr>
              <w:pStyle w:val="56"/>
              <w:jc w:val="left"/>
              <w:rPr>
                <w:rFonts w:ascii="Times New Roman" w:hAnsi="Times New Roman" w:eastAsia="仿宋"/>
                <w:kern w:val="0"/>
              </w:rPr>
            </w:pPr>
            <w:r>
              <w:rPr>
                <w:rFonts w:ascii="Times New Roman" w:hAnsi="Times New Roman" w:eastAsia="仿宋"/>
                <w:kern w:val="0"/>
              </w:rPr>
              <w:t>转向是否正常</w:t>
            </w:r>
          </w:p>
        </w:tc>
        <w:tc>
          <w:tcPr>
            <w:tcW w:w="2953" w:type="pct"/>
            <w:gridSpan w:val="3"/>
            <w:tcBorders>
              <w:left w:val="single" w:color="auto" w:sz="4" w:space="0"/>
            </w:tcBorders>
            <w:shd w:val="clear" w:color="auto" w:fill="FFFFFF"/>
            <w:vAlign w:val="center"/>
          </w:tcPr>
          <w:p w14:paraId="51206F72">
            <w:pPr>
              <w:jc w:val="center"/>
              <w:rPr>
                <w:rFonts w:ascii="Times New Roman" w:hAnsi="Times New Roman" w:eastAsia="仿宋" w:cs="Times New Roman"/>
                <w:sz w:val="24"/>
                <w:szCs w:val="24"/>
                <w:lang w:eastAsia="zh-CN"/>
              </w:rPr>
            </w:pPr>
            <w:r>
              <w:rPr>
                <w:rFonts w:ascii="Times New Roman" w:hAnsi="Times New Roman" w:eastAsia="仿宋" w:cs="Times New Roman"/>
                <w:bCs/>
                <w:sz w:val="24"/>
              </w:rPr>
              <w:sym w:font="Wingdings 2" w:char="00A3"/>
            </w:r>
            <w:r>
              <w:rPr>
                <w:rFonts w:ascii="Times New Roman" w:hAnsi="Times New Roman" w:eastAsia="仿宋" w:cs="Times New Roman"/>
                <w:bCs/>
                <w:sz w:val="24"/>
                <w:lang w:eastAsia="zh-CN"/>
              </w:rPr>
              <w:t xml:space="preserve">正常        </w:t>
            </w:r>
            <w:r>
              <w:rPr>
                <w:rFonts w:ascii="Times New Roman" w:hAnsi="Times New Roman" w:eastAsia="仿宋" w:cs="Times New Roman"/>
                <w:bCs/>
                <w:sz w:val="24"/>
              </w:rPr>
              <w:sym w:font="Wingdings 2" w:char="00A3"/>
            </w:r>
            <w:r>
              <w:rPr>
                <w:rFonts w:ascii="Times New Roman" w:hAnsi="Times New Roman" w:eastAsia="仿宋" w:cs="Times New Roman"/>
                <w:bCs/>
                <w:sz w:val="24"/>
                <w:lang w:eastAsia="zh-CN"/>
              </w:rPr>
              <w:t>异常</w:t>
            </w:r>
            <w:r>
              <w:rPr>
                <w:rFonts w:ascii="Times New Roman" w:hAnsi="Times New Roman" w:eastAsia="仿宋" w:cs="Times New Roman"/>
                <w:sz w:val="24"/>
                <w:szCs w:val="24"/>
                <w:lang w:eastAsia="zh-CN"/>
              </w:rPr>
              <w:t xml:space="preserve">  （在相应位置打钩）</w:t>
            </w:r>
          </w:p>
        </w:tc>
      </w:tr>
      <w:tr w14:paraId="33777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064" w:type="pct"/>
            <w:vMerge w:val="continue"/>
            <w:shd w:val="clear" w:color="auto" w:fill="FFFFFF"/>
            <w:vAlign w:val="center"/>
          </w:tcPr>
          <w:p w14:paraId="4F01EC65">
            <w:pPr>
              <w:jc w:val="center"/>
              <w:rPr>
                <w:rFonts w:ascii="Times New Roman" w:hAnsi="Times New Roman" w:eastAsia="仿宋" w:cs="Times New Roman"/>
                <w:sz w:val="24"/>
                <w:szCs w:val="24"/>
                <w:lang w:eastAsia="zh-CN"/>
              </w:rPr>
            </w:pPr>
          </w:p>
        </w:tc>
        <w:tc>
          <w:tcPr>
            <w:tcW w:w="984" w:type="pct"/>
            <w:tcBorders>
              <w:right w:val="single" w:color="auto" w:sz="4" w:space="0"/>
            </w:tcBorders>
            <w:shd w:val="clear" w:color="auto" w:fill="FFFFFF"/>
            <w:vAlign w:val="center"/>
          </w:tcPr>
          <w:p w14:paraId="0B573CD9">
            <w:pPr>
              <w:rPr>
                <w:rFonts w:ascii="Times New Roman" w:hAnsi="Times New Roman" w:eastAsia="仿宋" w:cs="Times New Roman"/>
                <w:sz w:val="24"/>
                <w:szCs w:val="24"/>
                <w:lang w:eastAsia="zh-CN"/>
              </w:rPr>
            </w:pPr>
            <w:r>
              <w:rPr>
                <w:rFonts w:ascii="Times New Roman" w:hAnsi="Times New Roman" w:eastAsia="仿宋" w:cs="Times New Roman"/>
                <w:sz w:val="24"/>
                <w:szCs w:val="24"/>
                <w:lang w:eastAsia="zh-CN"/>
              </w:rPr>
              <w:t>制动是否正常</w:t>
            </w:r>
          </w:p>
        </w:tc>
        <w:tc>
          <w:tcPr>
            <w:tcW w:w="2953" w:type="pct"/>
            <w:gridSpan w:val="3"/>
            <w:tcBorders>
              <w:left w:val="single" w:color="auto" w:sz="4" w:space="0"/>
            </w:tcBorders>
            <w:shd w:val="clear" w:color="auto" w:fill="FFFFFF"/>
            <w:vAlign w:val="center"/>
          </w:tcPr>
          <w:p w14:paraId="5ECE4404">
            <w:pPr>
              <w:jc w:val="center"/>
              <w:rPr>
                <w:rFonts w:ascii="Times New Roman" w:hAnsi="Times New Roman" w:eastAsia="仿宋" w:cs="Times New Roman"/>
                <w:sz w:val="24"/>
                <w:szCs w:val="24"/>
                <w:lang w:eastAsia="zh-CN"/>
              </w:rPr>
            </w:pPr>
            <w:r>
              <w:rPr>
                <w:rFonts w:ascii="Times New Roman" w:hAnsi="Times New Roman" w:eastAsia="仿宋" w:cs="Times New Roman"/>
                <w:bCs/>
                <w:sz w:val="24"/>
              </w:rPr>
              <w:sym w:font="Wingdings 2" w:char="00A3"/>
            </w:r>
            <w:r>
              <w:rPr>
                <w:rFonts w:ascii="Times New Roman" w:hAnsi="Times New Roman" w:eastAsia="仿宋" w:cs="Times New Roman"/>
                <w:bCs/>
                <w:sz w:val="24"/>
                <w:lang w:eastAsia="zh-CN"/>
              </w:rPr>
              <w:t xml:space="preserve">正常        </w:t>
            </w:r>
            <w:r>
              <w:rPr>
                <w:rFonts w:ascii="Times New Roman" w:hAnsi="Times New Roman" w:eastAsia="仿宋" w:cs="Times New Roman"/>
                <w:bCs/>
                <w:sz w:val="24"/>
              </w:rPr>
              <w:sym w:font="Wingdings 2" w:char="00A3"/>
            </w:r>
            <w:r>
              <w:rPr>
                <w:rFonts w:ascii="Times New Roman" w:hAnsi="Times New Roman" w:eastAsia="仿宋" w:cs="Times New Roman"/>
                <w:bCs/>
                <w:sz w:val="24"/>
                <w:lang w:eastAsia="zh-CN"/>
              </w:rPr>
              <w:t>异常</w:t>
            </w:r>
            <w:r>
              <w:rPr>
                <w:rFonts w:ascii="Times New Roman" w:hAnsi="Times New Roman" w:eastAsia="仿宋" w:cs="Times New Roman"/>
                <w:sz w:val="24"/>
                <w:szCs w:val="24"/>
                <w:lang w:eastAsia="zh-CN"/>
              </w:rPr>
              <w:t xml:space="preserve">  （在相应位置打钩）</w:t>
            </w:r>
          </w:p>
        </w:tc>
      </w:tr>
    </w:tbl>
    <w:p w14:paraId="013E6E61">
      <w:pPr>
        <w:spacing w:before="312" w:beforeLines="100"/>
        <w:jc w:val="center"/>
        <w:rPr>
          <w:rFonts w:hint="default" w:ascii="Times New Roman" w:hAnsi="Times New Roman" w:eastAsia="仿宋" w:cs="Times New Roman"/>
          <w:b/>
          <w:sz w:val="28"/>
          <w:szCs w:val="28"/>
          <w:lang w:val="en-US" w:eastAsia="zh-CN"/>
        </w:rPr>
      </w:pPr>
      <w:r>
        <w:rPr>
          <w:rFonts w:ascii="Times New Roman" w:hAnsi="Times New Roman" w:eastAsia="仿宋" w:cs="Times New Roman"/>
          <w:b/>
          <w:sz w:val="28"/>
          <w:szCs w:val="28"/>
          <w:lang w:eastAsia="zh-CN"/>
        </w:rPr>
        <w:t>表2  毫米波</w:t>
      </w:r>
      <w:r>
        <w:rPr>
          <w:rFonts w:hint="eastAsia" w:ascii="Times New Roman" w:hAnsi="Times New Roman" w:eastAsia="仿宋" w:cs="Times New Roman"/>
          <w:b/>
          <w:sz w:val="28"/>
          <w:szCs w:val="28"/>
          <w:lang w:val="en-US" w:eastAsia="zh-CN"/>
        </w:rPr>
        <w:t>雷达</w:t>
      </w:r>
      <w:r>
        <w:rPr>
          <w:rFonts w:ascii="Times New Roman" w:hAnsi="Times New Roman" w:eastAsia="仿宋" w:cs="Times New Roman"/>
          <w:b/>
          <w:sz w:val="28"/>
          <w:szCs w:val="28"/>
          <w:lang w:eastAsia="zh-CN"/>
        </w:rPr>
        <w:t>数据</w:t>
      </w:r>
      <w:r>
        <w:rPr>
          <w:rFonts w:hint="eastAsia" w:ascii="Times New Roman" w:hAnsi="Times New Roman" w:eastAsia="仿宋" w:cs="Times New Roman"/>
          <w:b/>
          <w:sz w:val="28"/>
          <w:szCs w:val="28"/>
          <w:lang w:val="en-US" w:eastAsia="zh-CN"/>
        </w:rPr>
        <w:t>解析</w:t>
      </w:r>
    </w:p>
    <w:p w14:paraId="5ACFB393">
      <w:pPr>
        <w:numPr>
          <w:ilvl w:val="0"/>
          <w:numId w:val="12"/>
        </w:numPr>
        <w:kinsoku/>
        <w:autoSpaceDE/>
        <w:autoSpaceDN/>
        <w:textAlignment w:val="auto"/>
        <w:rPr>
          <w:rFonts w:ascii="Times New Roman" w:hAnsi="Times New Roman" w:eastAsia="仿宋" w:cs="Times New Roman"/>
          <w:b/>
          <w:sz w:val="28"/>
          <w:szCs w:val="28"/>
          <w:lang w:eastAsia="zh-CN"/>
        </w:rPr>
      </w:pPr>
      <w:r>
        <w:rPr>
          <w:rFonts w:hint="eastAsia" w:ascii="Times New Roman" w:hAnsi="Times New Roman" w:eastAsia="仿宋" w:cs="Times New Roman"/>
          <w:color w:val="auto"/>
          <w:sz w:val="24"/>
          <w:szCs w:val="22"/>
          <w:lang w:eastAsia="zh-CN"/>
        </w:rPr>
        <w:t>按照</w:t>
      </w:r>
      <w:r>
        <w:rPr>
          <w:rFonts w:hint="eastAsia" w:ascii="Times New Roman" w:hAnsi="Times New Roman" w:eastAsia="仿宋" w:cs="Times New Roman"/>
          <w:color w:val="auto"/>
          <w:sz w:val="24"/>
          <w:szCs w:val="22"/>
          <w:lang w:val="en-US" w:eastAsia="zh-CN"/>
        </w:rPr>
        <w:t>赛场所提供毫米波雷达数据</w:t>
      </w:r>
      <w:r>
        <w:rPr>
          <w:rFonts w:hint="eastAsia" w:ascii="Times New Roman" w:hAnsi="Times New Roman" w:eastAsia="仿宋" w:cs="Times New Roman"/>
          <w:color w:val="auto"/>
          <w:sz w:val="24"/>
          <w:szCs w:val="22"/>
          <w:lang w:eastAsia="zh-CN"/>
        </w:rPr>
        <w:t>协议对</w:t>
      </w:r>
      <w:r>
        <w:rPr>
          <w:rFonts w:hint="eastAsia" w:ascii="Times New Roman" w:hAnsi="Times New Roman" w:eastAsia="仿宋" w:cs="Times New Roman"/>
          <w:color w:val="auto"/>
          <w:sz w:val="24"/>
          <w:szCs w:val="22"/>
          <w:lang w:val="en-US" w:eastAsia="zh-CN"/>
        </w:rPr>
        <w:t>表格内</w:t>
      </w:r>
      <w:r>
        <w:rPr>
          <w:rFonts w:hint="eastAsia" w:ascii="Times New Roman" w:hAnsi="Times New Roman" w:eastAsia="仿宋" w:cs="Times New Roman"/>
          <w:color w:val="auto"/>
          <w:sz w:val="24"/>
          <w:szCs w:val="22"/>
          <w:lang w:eastAsia="zh-CN"/>
        </w:rPr>
        <w:t>原始数据进行</w:t>
      </w:r>
      <w:r>
        <w:rPr>
          <w:rFonts w:ascii="Times New Roman" w:hAnsi="Times New Roman" w:eastAsia="仿宋" w:cs="Times New Roman"/>
          <w:color w:val="auto"/>
          <w:sz w:val="24"/>
          <w:szCs w:val="22"/>
          <w:lang w:eastAsia="zh-CN"/>
        </w:rPr>
        <w:t>解析</w:t>
      </w:r>
    </w:p>
    <w:p w14:paraId="25AC1D4F">
      <w:pPr>
        <w:numPr>
          <w:ilvl w:val="0"/>
          <w:numId w:val="12"/>
        </w:numPr>
        <w:kinsoku/>
        <w:autoSpaceDE/>
        <w:autoSpaceDN/>
        <w:textAlignment w:val="auto"/>
        <w:rPr>
          <w:rFonts w:ascii="Times New Roman" w:hAnsi="Times New Roman" w:eastAsia="仿宋" w:cs="Times New Roman"/>
          <w:color w:val="auto"/>
          <w:sz w:val="24"/>
          <w:szCs w:val="22"/>
          <w:lang w:eastAsia="zh-CN"/>
        </w:rPr>
      </w:pPr>
      <w:r>
        <w:rPr>
          <w:rFonts w:ascii="Times New Roman" w:hAnsi="Times New Roman" w:eastAsia="仿宋" w:cs="Times New Roman"/>
          <w:color w:val="auto"/>
          <w:sz w:val="24"/>
          <w:szCs w:val="22"/>
          <w:lang w:eastAsia="zh-CN"/>
        </w:rPr>
        <w:t>计算结果保留1位小数，四舍五入</w:t>
      </w:r>
    </w:p>
    <w:tbl>
      <w:tblPr>
        <w:tblStyle w:val="21"/>
        <w:tblW w:w="8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38"/>
        <w:gridCol w:w="4726"/>
      </w:tblGrid>
      <w:tr w14:paraId="63927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3638" w:type="dxa"/>
            <w:shd w:val="clear" w:color="auto" w:fill="auto"/>
            <w:vAlign w:val="center"/>
          </w:tcPr>
          <w:p w14:paraId="48ADB0B6">
            <w:pPr>
              <w:jc w:val="center"/>
              <w:rPr>
                <w:rFonts w:hint="eastAsia" w:ascii="仿宋" w:hAnsi="仿宋" w:eastAsia="仿宋" w:cs="仿宋"/>
                <w:b/>
                <w:kern w:val="2"/>
                <w:sz w:val="24"/>
                <w:szCs w:val="24"/>
              </w:rPr>
            </w:pPr>
            <w:r>
              <w:rPr>
                <w:rFonts w:hint="eastAsia" w:ascii="仿宋" w:hAnsi="仿宋" w:eastAsia="仿宋" w:cs="仿宋"/>
                <w:b/>
                <w:kern w:val="2"/>
                <w:sz w:val="24"/>
                <w:szCs w:val="24"/>
              </w:rPr>
              <w:t>项目</w:t>
            </w:r>
          </w:p>
        </w:tc>
        <w:tc>
          <w:tcPr>
            <w:tcW w:w="4726" w:type="dxa"/>
            <w:shd w:val="clear" w:color="auto" w:fill="auto"/>
            <w:vAlign w:val="center"/>
          </w:tcPr>
          <w:p w14:paraId="7490D96B">
            <w:pPr>
              <w:jc w:val="center"/>
              <w:rPr>
                <w:rFonts w:hint="eastAsia" w:ascii="仿宋" w:hAnsi="仿宋" w:eastAsia="仿宋" w:cs="仿宋"/>
                <w:b/>
                <w:kern w:val="2"/>
                <w:sz w:val="24"/>
                <w:szCs w:val="24"/>
              </w:rPr>
            </w:pPr>
            <w:r>
              <w:rPr>
                <w:rFonts w:hint="eastAsia" w:ascii="仿宋" w:hAnsi="仿宋" w:eastAsia="仿宋" w:cs="仿宋"/>
                <w:b/>
                <w:kern w:val="2"/>
                <w:sz w:val="24"/>
                <w:szCs w:val="24"/>
              </w:rPr>
              <w:t>数据记录</w:t>
            </w:r>
          </w:p>
        </w:tc>
      </w:tr>
      <w:tr w14:paraId="163F8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638" w:type="dxa"/>
            <w:vAlign w:val="center"/>
          </w:tcPr>
          <w:p w14:paraId="4D04A4D1">
            <w:pPr>
              <w:jc w:val="center"/>
              <w:rPr>
                <w:rFonts w:hint="eastAsia" w:ascii="仿宋" w:hAnsi="仿宋" w:eastAsia="仿宋" w:cs="仿宋"/>
                <w:kern w:val="2"/>
                <w:sz w:val="24"/>
                <w:szCs w:val="24"/>
              </w:rPr>
            </w:pPr>
            <w:r>
              <w:rPr>
                <w:rFonts w:hint="eastAsia" w:ascii="仿宋" w:hAnsi="仿宋" w:eastAsia="仿宋" w:cs="仿宋"/>
                <w:kern w:val="2"/>
                <w:sz w:val="24"/>
                <w:szCs w:val="24"/>
              </w:rPr>
              <w:t>帧ID</w:t>
            </w:r>
          </w:p>
        </w:tc>
        <w:tc>
          <w:tcPr>
            <w:tcW w:w="4726" w:type="dxa"/>
            <w:vAlign w:val="center"/>
          </w:tcPr>
          <w:p w14:paraId="5905B5CC">
            <w:pPr>
              <w:jc w:val="center"/>
              <w:rPr>
                <w:rFonts w:hint="eastAsia" w:ascii="仿宋" w:hAnsi="仿宋" w:eastAsia="仿宋" w:cs="仿宋"/>
                <w:kern w:val="2"/>
                <w:sz w:val="24"/>
                <w:szCs w:val="24"/>
              </w:rPr>
            </w:pPr>
          </w:p>
        </w:tc>
      </w:tr>
      <w:tr w14:paraId="61756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638" w:type="dxa"/>
            <w:vAlign w:val="center"/>
          </w:tcPr>
          <w:p w14:paraId="1D75D3CA">
            <w:pPr>
              <w:jc w:val="center"/>
              <w:rPr>
                <w:rFonts w:hint="eastAsia" w:ascii="仿宋" w:hAnsi="仿宋" w:eastAsia="仿宋" w:cs="仿宋"/>
                <w:kern w:val="2"/>
                <w:sz w:val="24"/>
                <w:szCs w:val="24"/>
              </w:rPr>
            </w:pPr>
            <w:r>
              <w:rPr>
                <w:rFonts w:hint="eastAsia" w:ascii="仿宋" w:hAnsi="仿宋" w:eastAsia="仿宋" w:cs="仿宋"/>
                <w:kern w:val="2"/>
                <w:sz w:val="24"/>
                <w:szCs w:val="24"/>
              </w:rPr>
              <w:t>该帧原始数据</w:t>
            </w:r>
          </w:p>
        </w:tc>
        <w:tc>
          <w:tcPr>
            <w:tcW w:w="4726" w:type="dxa"/>
            <w:vAlign w:val="center"/>
          </w:tcPr>
          <w:p w14:paraId="1C0DE86E">
            <w:pPr>
              <w:jc w:val="center"/>
              <w:rPr>
                <w:rFonts w:hint="eastAsia" w:ascii="仿宋" w:hAnsi="仿宋" w:eastAsia="仿宋" w:cs="仿宋"/>
                <w:kern w:val="2"/>
                <w:sz w:val="24"/>
                <w:szCs w:val="24"/>
              </w:rPr>
            </w:pPr>
          </w:p>
        </w:tc>
      </w:tr>
      <w:tr w14:paraId="0E454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638" w:type="dxa"/>
            <w:vAlign w:val="center"/>
          </w:tcPr>
          <w:p w14:paraId="6830AFD0">
            <w:pPr>
              <w:jc w:val="center"/>
              <w:rPr>
                <w:rFonts w:hint="eastAsia" w:ascii="仿宋" w:hAnsi="仿宋" w:eastAsia="仿宋" w:cs="仿宋"/>
                <w:kern w:val="2"/>
                <w:sz w:val="24"/>
                <w:szCs w:val="24"/>
              </w:rPr>
            </w:pPr>
            <w:r>
              <w:rPr>
                <w:rFonts w:hint="eastAsia" w:ascii="仿宋" w:hAnsi="仿宋" w:eastAsia="仿宋" w:cs="仿宋"/>
                <w:kern w:val="2"/>
                <w:sz w:val="24"/>
                <w:szCs w:val="24"/>
              </w:rPr>
              <w:t>DistLong/m</w:t>
            </w:r>
          </w:p>
        </w:tc>
        <w:tc>
          <w:tcPr>
            <w:tcW w:w="4726" w:type="dxa"/>
            <w:vAlign w:val="center"/>
          </w:tcPr>
          <w:p w14:paraId="558CA084">
            <w:pPr>
              <w:jc w:val="center"/>
              <w:rPr>
                <w:rFonts w:hint="eastAsia" w:ascii="仿宋" w:hAnsi="仿宋" w:eastAsia="仿宋" w:cs="仿宋"/>
                <w:kern w:val="2"/>
                <w:sz w:val="24"/>
                <w:szCs w:val="24"/>
              </w:rPr>
            </w:pPr>
          </w:p>
        </w:tc>
      </w:tr>
      <w:tr w14:paraId="0459A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638" w:type="dxa"/>
            <w:vAlign w:val="center"/>
          </w:tcPr>
          <w:p w14:paraId="4C2E7E2E">
            <w:pPr>
              <w:jc w:val="center"/>
              <w:rPr>
                <w:rFonts w:hint="eastAsia" w:ascii="仿宋" w:hAnsi="仿宋" w:eastAsia="仿宋" w:cs="仿宋"/>
                <w:kern w:val="2"/>
                <w:sz w:val="24"/>
                <w:szCs w:val="24"/>
              </w:rPr>
            </w:pPr>
            <w:r>
              <w:rPr>
                <w:rFonts w:hint="eastAsia" w:ascii="仿宋" w:hAnsi="仿宋" w:eastAsia="仿宋" w:cs="仿宋"/>
                <w:kern w:val="2"/>
                <w:sz w:val="24"/>
                <w:szCs w:val="24"/>
              </w:rPr>
              <w:t>DistLat/m</w:t>
            </w:r>
          </w:p>
        </w:tc>
        <w:tc>
          <w:tcPr>
            <w:tcW w:w="4726" w:type="dxa"/>
            <w:vAlign w:val="center"/>
          </w:tcPr>
          <w:p w14:paraId="6CB54B5B">
            <w:pPr>
              <w:jc w:val="center"/>
              <w:rPr>
                <w:rFonts w:hint="eastAsia" w:ascii="仿宋" w:hAnsi="仿宋" w:eastAsia="仿宋" w:cs="仿宋"/>
                <w:kern w:val="2"/>
                <w:sz w:val="24"/>
                <w:szCs w:val="24"/>
              </w:rPr>
            </w:pPr>
          </w:p>
        </w:tc>
      </w:tr>
    </w:tbl>
    <w:p w14:paraId="6BCB0F77">
      <w:pPr>
        <w:spacing w:before="312" w:beforeLines="100"/>
        <w:jc w:val="center"/>
        <w:rPr>
          <w:rFonts w:ascii="Times New Roman" w:hAnsi="Times New Roman" w:eastAsia="仿宋" w:cs="Times New Roman"/>
          <w:b/>
          <w:sz w:val="28"/>
          <w:szCs w:val="28"/>
          <w:lang w:eastAsia="zh-CN"/>
        </w:rPr>
      </w:pPr>
      <w:r>
        <w:rPr>
          <w:rFonts w:ascii="Times New Roman" w:hAnsi="Times New Roman" w:eastAsia="仿宋" w:cs="Times New Roman"/>
          <w:b/>
          <w:sz w:val="28"/>
          <w:szCs w:val="28"/>
          <w:lang w:eastAsia="zh-CN"/>
        </w:rPr>
        <w:t>表3  激光雷达数据</w:t>
      </w:r>
      <w:r>
        <w:rPr>
          <w:rFonts w:hint="eastAsia" w:ascii="Times New Roman" w:hAnsi="Times New Roman" w:eastAsia="仿宋" w:cs="Times New Roman"/>
          <w:b/>
          <w:sz w:val="28"/>
          <w:szCs w:val="28"/>
          <w:lang w:val="en-US" w:eastAsia="zh-CN"/>
        </w:rPr>
        <w:t>读取</w:t>
      </w:r>
      <w:r>
        <w:rPr>
          <w:rFonts w:ascii="Times New Roman" w:hAnsi="Times New Roman" w:eastAsia="仿宋" w:cs="Times New Roman"/>
          <w:b/>
          <w:sz w:val="28"/>
          <w:szCs w:val="28"/>
          <w:lang w:eastAsia="zh-CN"/>
        </w:rPr>
        <w:t>与解析</w:t>
      </w:r>
    </w:p>
    <w:p w14:paraId="12E50D28">
      <w:pPr>
        <w:numPr>
          <w:ilvl w:val="0"/>
          <w:numId w:val="12"/>
        </w:numPr>
        <w:kinsoku/>
        <w:autoSpaceDE/>
        <w:autoSpaceDN/>
        <w:textAlignment w:val="auto"/>
        <w:rPr>
          <w:rFonts w:ascii="Times New Roman" w:hAnsi="Times New Roman" w:eastAsia="仿宋" w:cs="Times New Roman"/>
          <w:color w:val="auto"/>
          <w:sz w:val="24"/>
          <w:szCs w:val="22"/>
          <w:lang w:eastAsia="zh-CN"/>
        </w:rPr>
      </w:pPr>
      <w:r>
        <w:rPr>
          <w:rFonts w:ascii="Times New Roman" w:hAnsi="Times New Roman" w:eastAsia="仿宋" w:cs="Times New Roman"/>
          <w:color w:val="auto"/>
          <w:sz w:val="24"/>
          <w:szCs w:val="22"/>
          <w:lang w:eastAsia="zh-CN"/>
        </w:rPr>
        <w:t>使用wireshark</w:t>
      </w:r>
      <w:r>
        <w:rPr>
          <w:rFonts w:hint="eastAsia" w:ascii="Times New Roman" w:hAnsi="Times New Roman" w:eastAsia="仿宋" w:cs="Times New Roman"/>
          <w:color w:val="auto"/>
          <w:sz w:val="24"/>
          <w:szCs w:val="22"/>
          <w:lang w:eastAsia="zh-CN"/>
        </w:rPr>
        <w:t>或相关软件</w:t>
      </w:r>
      <w:r>
        <w:rPr>
          <w:rFonts w:ascii="Times New Roman" w:hAnsi="Times New Roman" w:eastAsia="仿宋" w:cs="Times New Roman"/>
          <w:color w:val="auto"/>
          <w:sz w:val="24"/>
          <w:szCs w:val="22"/>
          <w:lang w:eastAsia="zh-CN"/>
        </w:rPr>
        <w:t>读取并记录一个周期内第一个距离非0 point点的原始数据（数据包含方位角和距离）并解析</w:t>
      </w:r>
    </w:p>
    <w:p w14:paraId="78F0AD01">
      <w:pPr>
        <w:numPr>
          <w:ilvl w:val="0"/>
          <w:numId w:val="12"/>
        </w:numPr>
        <w:kinsoku/>
        <w:autoSpaceDE/>
        <w:autoSpaceDN/>
        <w:textAlignment w:val="auto"/>
        <w:rPr>
          <w:rFonts w:ascii="Times New Roman" w:hAnsi="Times New Roman" w:eastAsia="仿宋" w:cs="Times New Roman"/>
          <w:color w:val="auto"/>
          <w:sz w:val="24"/>
          <w:szCs w:val="22"/>
          <w:lang w:eastAsia="zh-CN"/>
        </w:rPr>
      </w:pPr>
      <w:r>
        <w:rPr>
          <w:rFonts w:ascii="Times New Roman" w:hAnsi="Times New Roman" w:eastAsia="仿宋" w:cs="Times New Roman"/>
          <w:color w:val="auto"/>
          <w:sz w:val="24"/>
          <w:szCs w:val="22"/>
          <w:lang w:eastAsia="zh-CN"/>
        </w:rPr>
        <w:t>距离数据保留一位小数，四舍五入</w:t>
      </w:r>
    </w:p>
    <w:tbl>
      <w:tblPr>
        <w:tblStyle w:val="20"/>
        <w:tblW w:w="4997" w:type="pct"/>
        <w:tblInd w:w="0" w:type="dxa"/>
        <w:tblLayout w:type="fixed"/>
        <w:tblCellMar>
          <w:top w:w="0" w:type="dxa"/>
          <w:left w:w="108" w:type="dxa"/>
          <w:bottom w:w="0" w:type="dxa"/>
          <w:right w:w="108" w:type="dxa"/>
        </w:tblCellMar>
      </w:tblPr>
      <w:tblGrid>
        <w:gridCol w:w="3056"/>
        <w:gridCol w:w="5773"/>
      </w:tblGrid>
      <w:tr w14:paraId="2C2CA12F">
        <w:tblPrEx>
          <w:tblCellMar>
            <w:top w:w="0" w:type="dxa"/>
            <w:left w:w="108" w:type="dxa"/>
            <w:bottom w:w="0" w:type="dxa"/>
            <w:right w:w="108" w:type="dxa"/>
          </w:tblCellMar>
        </w:tblPrEx>
        <w:trPr>
          <w:trHeight w:val="345" w:hRule="atLeast"/>
          <w:tblHeader/>
        </w:trPr>
        <w:tc>
          <w:tcPr>
            <w:tcW w:w="1731" w:type="pct"/>
            <w:tcBorders>
              <w:top w:val="single" w:color="auto" w:sz="4" w:space="0"/>
              <w:left w:val="single" w:color="auto" w:sz="4" w:space="0"/>
              <w:bottom w:val="single" w:color="auto" w:sz="4" w:space="0"/>
              <w:right w:val="single" w:color="auto" w:sz="4" w:space="0"/>
            </w:tcBorders>
            <w:shd w:val="clear" w:color="auto" w:fill="auto"/>
          </w:tcPr>
          <w:p w14:paraId="1477B8FF">
            <w:pPr>
              <w:spacing w:before="312" w:beforeLines="100"/>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项目</w:t>
            </w:r>
          </w:p>
        </w:tc>
        <w:tc>
          <w:tcPr>
            <w:tcW w:w="3269" w:type="pct"/>
            <w:tcBorders>
              <w:top w:val="single" w:color="auto" w:sz="4" w:space="0"/>
              <w:left w:val="single" w:color="auto" w:sz="4" w:space="0"/>
              <w:bottom w:val="single" w:color="auto" w:sz="4" w:space="0"/>
              <w:right w:val="single" w:color="auto" w:sz="4" w:space="0"/>
            </w:tcBorders>
            <w:shd w:val="clear" w:color="auto" w:fill="auto"/>
          </w:tcPr>
          <w:p w14:paraId="6650E46B">
            <w:pPr>
              <w:spacing w:before="312" w:beforeLines="100"/>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数据记录</w:t>
            </w:r>
          </w:p>
        </w:tc>
      </w:tr>
      <w:tr w14:paraId="4F9CE21A">
        <w:tblPrEx>
          <w:tblCellMar>
            <w:top w:w="0" w:type="dxa"/>
            <w:left w:w="108" w:type="dxa"/>
            <w:bottom w:w="0" w:type="dxa"/>
            <w:right w:w="108" w:type="dxa"/>
          </w:tblCellMar>
        </w:tblPrEx>
        <w:trPr>
          <w:trHeight w:val="557" w:hRule="atLeast"/>
          <w:tblHeader/>
        </w:trPr>
        <w:tc>
          <w:tcPr>
            <w:tcW w:w="1731" w:type="pct"/>
            <w:tcBorders>
              <w:top w:val="single" w:color="auto" w:sz="4" w:space="0"/>
              <w:left w:val="single" w:color="auto" w:sz="4" w:space="0"/>
              <w:bottom w:val="single" w:color="auto" w:sz="4" w:space="0"/>
              <w:right w:val="single" w:color="auto" w:sz="4" w:space="0"/>
            </w:tcBorders>
            <w:shd w:val="clear" w:color="auto" w:fill="FFFFFF"/>
          </w:tcPr>
          <w:p w14:paraId="1324565E">
            <w:pPr>
              <w:spacing w:before="312" w:beforeLines="100"/>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原始数据</w:t>
            </w:r>
          </w:p>
        </w:tc>
        <w:tc>
          <w:tcPr>
            <w:tcW w:w="3269" w:type="pct"/>
            <w:tcBorders>
              <w:top w:val="single" w:color="auto" w:sz="4" w:space="0"/>
              <w:left w:val="single" w:color="auto" w:sz="4" w:space="0"/>
              <w:bottom w:val="single" w:color="auto" w:sz="4" w:space="0"/>
              <w:right w:val="single" w:color="auto" w:sz="4" w:space="0"/>
            </w:tcBorders>
            <w:shd w:val="clear" w:color="auto" w:fill="FFFFFF"/>
          </w:tcPr>
          <w:p w14:paraId="377DADBA">
            <w:pPr>
              <w:spacing w:before="312" w:beforeLines="100"/>
              <w:jc w:val="center"/>
              <w:rPr>
                <w:rFonts w:hint="eastAsia" w:ascii="仿宋" w:hAnsi="仿宋" w:eastAsia="仿宋" w:cs="仿宋"/>
                <w:sz w:val="24"/>
                <w:szCs w:val="24"/>
                <w:lang w:eastAsia="zh-CN"/>
              </w:rPr>
            </w:pPr>
          </w:p>
        </w:tc>
      </w:tr>
      <w:tr w14:paraId="6350F756">
        <w:tblPrEx>
          <w:tblCellMar>
            <w:top w:w="0" w:type="dxa"/>
            <w:left w:w="108" w:type="dxa"/>
            <w:bottom w:w="0" w:type="dxa"/>
            <w:right w:w="108" w:type="dxa"/>
          </w:tblCellMar>
        </w:tblPrEx>
        <w:trPr>
          <w:trHeight w:val="557" w:hRule="atLeast"/>
          <w:tblHeader/>
        </w:trPr>
        <w:tc>
          <w:tcPr>
            <w:tcW w:w="1731" w:type="pct"/>
            <w:tcBorders>
              <w:top w:val="single" w:color="auto" w:sz="4" w:space="0"/>
              <w:left w:val="single" w:color="auto" w:sz="4" w:space="0"/>
              <w:bottom w:val="single" w:color="auto" w:sz="4" w:space="0"/>
              <w:right w:val="single" w:color="auto" w:sz="4" w:space="0"/>
            </w:tcBorders>
            <w:shd w:val="clear" w:color="auto" w:fill="FFFFFF"/>
          </w:tcPr>
          <w:p w14:paraId="3AB8BA93">
            <w:pPr>
              <w:spacing w:before="312" w:beforeLines="100"/>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距离Range（m）</w:t>
            </w:r>
          </w:p>
        </w:tc>
        <w:tc>
          <w:tcPr>
            <w:tcW w:w="3269" w:type="pct"/>
            <w:tcBorders>
              <w:top w:val="single" w:color="auto" w:sz="4" w:space="0"/>
              <w:left w:val="single" w:color="auto" w:sz="4" w:space="0"/>
              <w:bottom w:val="single" w:color="auto" w:sz="4" w:space="0"/>
              <w:right w:val="single" w:color="auto" w:sz="4" w:space="0"/>
            </w:tcBorders>
            <w:shd w:val="clear" w:color="auto" w:fill="FFFFFF"/>
          </w:tcPr>
          <w:p w14:paraId="05B29A1F">
            <w:pPr>
              <w:spacing w:before="312" w:beforeLines="100"/>
              <w:jc w:val="center"/>
              <w:rPr>
                <w:rFonts w:hint="eastAsia" w:ascii="仿宋" w:hAnsi="仿宋" w:eastAsia="仿宋" w:cs="仿宋"/>
                <w:sz w:val="24"/>
                <w:szCs w:val="24"/>
                <w:lang w:eastAsia="zh-CN"/>
              </w:rPr>
            </w:pPr>
          </w:p>
        </w:tc>
      </w:tr>
      <w:tr w14:paraId="6DC9A71C">
        <w:tblPrEx>
          <w:tblCellMar>
            <w:top w:w="0" w:type="dxa"/>
            <w:left w:w="108" w:type="dxa"/>
            <w:bottom w:w="0" w:type="dxa"/>
            <w:right w:w="108" w:type="dxa"/>
          </w:tblCellMar>
        </w:tblPrEx>
        <w:trPr>
          <w:trHeight w:val="557" w:hRule="atLeast"/>
          <w:tblHeader/>
        </w:trPr>
        <w:tc>
          <w:tcPr>
            <w:tcW w:w="1731" w:type="pct"/>
            <w:tcBorders>
              <w:top w:val="single" w:color="auto" w:sz="4" w:space="0"/>
              <w:left w:val="single" w:color="auto" w:sz="4" w:space="0"/>
              <w:bottom w:val="single" w:color="auto" w:sz="4" w:space="0"/>
              <w:right w:val="single" w:color="auto" w:sz="4" w:space="0"/>
            </w:tcBorders>
            <w:shd w:val="clear" w:color="auto" w:fill="FFFFFF"/>
          </w:tcPr>
          <w:p w14:paraId="66385ABD">
            <w:pPr>
              <w:spacing w:before="312" w:beforeLines="100"/>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该通道方位角Azi（°）</w:t>
            </w:r>
          </w:p>
        </w:tc>
        <w:tc>
          <w:tcPr>
            <w:tcW w:w="3269" w:type="pct"/>
            <w:tcBorders>
              <w:top w:val="single" w:color="auto" w:sz="4" w:space="0"/>
              <w:left w:val="single" w:color="auto" w:sz="4" w:space="0"/>
              <w:bottom w:val="single" w:color="auto" w:sz="4" w:space="0"/>
              <w:right w:val="single" w:color="auto" w:sz="4" w:space="0"/>
            </w:tcBorders>
            <w:shd w:val="clear" w:color="auto" w:fill="FFFFFF"/>
          </w:tcPr>
          <w:p w14:paraId="478021A6">
            <w:pPr>
              <w:spacing w:before="312" w:beforeLines="100"/>
              <w:jc w:val="center"/>
              <w:rPr>
                <w:rFonts w:hint="eastAsia" w:ascii="仿宋" w:hAnsi="仿宋" w:eastAsia="仿宋" w:cs="仿宋"/>
                <w:sz w:val="24"/>
                <w:szCs w:val="24"/>
                <w:lang w:eastAsia="zh-CN"/>
              </w:rPr>
            </w:pPr>
          </w:p>
        </w:tc>
      </w:tr>
    </w:tbl>
    <w:p w14:paraId="11177BC3">
      <w:pPr>
        <w:spacing w:before="312" w:beforeLines="100"/>
        <w:jc w:val="center"/>
        <w:rPr>
          <w:rFonts w:ascii="Times New Roman" w:hAnsi="Times New Roman" w:eastAsia="仿宋" w:cs="Times New Roman"/>
          <w:b/>
          <w:sz w:val="28"/>
          <w:szCs w:val="28"/>
          <w:lang w:eastAsia="zh-CN"/>
        </w:rPr>
      </w:pPr>
      <w:r>
        <w:rPr>
          <w:rFonts w:ascii="Times New Roman" w:hAnsi="Times New Roman" w:eastAsia="仿宋" w:cs="Times New Roman"/>
          <w:b/>
          <w:sz w:val="28"/>
          <w:szCs w:val="28"/>
          <w:lang w:eastAsia="zh-CN"/>
        </w:rPr>
        <w:t>表4  底盘CAN</w:t>
      </w:r>
      <w:r>
        <w:rPr>
          <w:rFonts w:hint="eastAsia" w:ascii="Times New Roman" w:hAnsi="Times New Roman" w:eastAsia="仿宋" w:cs="Times New Roman"/>
          <w:b/>
          <w:sz w:val="28"/>
          <w:szCs w:val="28"/>
          <w:lang w:eastAsia="zh-CN"/>
        </w:rPr>
        <w:t>控制</w:t>
      </w:r>
    </w:p>
    <w:p w14:paraId="14915173">
      <w:pPr>
        <w:numPr>
          <w:ilvl w:val="0"/>
          <w:numId w:val="12"/>
        </w:numPr>
        <w:kinsoku/>
        <w:autoSpaceDE/>
        <w:autoSpaceDN/>
        <w:textAlignment w:val="auto"/>
        <w:rPr>
          <w:rFonts w:ascii="Times New Roman" w:hAnsi="Times New Roman" w:eastAsia="仿宋" w:cs="Times New Roman"/>
          <w:b/>
          <w:sz w:val="28"/>
          <w:szCs w:val="28"/>
          <w:lang w:eastAsia="zh-CN"/>
        </w:rPr>
      </w:pPr>
      <w:r>
        <w:rPr>
          <w:rFonts w:hint="eastAsia" w:ascii="Times New Roman" w:hAnsi="Times New Roman" w:eastAsia="仿宋" w:cs="Times New Roman"/>
          <w:color w:val="auto"/>
          <w:sz w:val="24"/>
          <w:szCs w:val="22"/>
          <w:lang w:eastAsia="zh-CN"/>
        </w:rPr>
        <w:t>按照</w:t>
      </w:r>
      <w:r>
        <w:rPr>
          <w:rFonts w:hint="eastAsia" w:ascii="Times New Roman" w:hAnsi="Times New Roman" w:eastAsia="仿宋" w:cs="Times New Roman"/>
          <w:color w:val="auto"/>
          <w:sz w:val="24"/>
          <w:szCs w:val="22"/>
          <w:lang w:val="en-US" w:eastAsia="zh-CN"/>
        </w:rPr>
        <w:t>赛场所提供底盘线控</w:t>
      </w:r>
      <w:r>
        <w:rPr>
          <w:rFonts w:hint="eastAsia" w:ascii="Times New Roman" w:hAnsi="Times New Roman" w:eastAsia="仿宋" w:cs="Times New Roman"/>
          <w:color w:val="auto"/>
          <w:sz w:val="24"/>
          <w:szCs w:val="22"/>
          <w:lang w:eastAsia="zh-CN"/>
        </w:rPr>
        <w:t>协议，编写</w:t>
      </w:r>
      <w:r>
        <w:rPr>
          <w:rFonts w:ascii="Times New Roman" w:hAnsi="Times New Roman" w:eastAsia="仿宋" w:cs="Times New Roman"/>
          <w:color w:val="auto"/>
          <w:sz w:val="24"/>
          <w:szCs w:val="22"/>
          <w:lang w:eastAsia="zh-CN"/>
        </w:rPr>
        <w:t>CAN</w:t>
      </w:r>
      <w:r>
        <w:rPr>
          <w:rFonts w:hint="eastAsia" w:ascii="Times New Roman" w:hAnsi="Times New Roman" w:eastAsia="仿宋" w:cs="Times New Roman"/>
          <w:color w:val="auto"/>
          <w:sz w:val="24"/>
          <w:szCs w:val="22"/>
          <w:lang w:eastAsia="zh-CN"/>
        </w:rPr>
        <w:t>数据</w:t>
      </w:r>
      <w:r>
        <w:rPr>
          <w:rFonts w:hint="eastAsia" w:ascii="Times New Roman" w:hAnsi="Times New Roman" w:eastAsia="仿宋" w:cs="Times New Roman"/>
          <w:color w:val="auto"/>
          <w:sz w:val="24"/>
          <w:szCs w:val="22"/>
          <w:lang w:val="en-US" w:eastAsia="zh-CN"/>
        </w:rPr>
        <w:t>实现底盘测试要求</w:t>
      </w:r>
    </w:p>
    <w:p w14:paraId="05F31C08">
      <w:pPr>
        <w:numPr>
          <w:ilvl w:val="0"/>
          <w:numId w:val="13"/>
        </w:numPr>
        <w:kinsoku/>
        <w:autoSpaceDE/>
        <w:autoSpaceDN/>
        <w:textAlignment w:val="auto"/>
        <w:rPr>
          <w:rFonts w:ascii="Times New Roman" w:hAnsi="Times New Roman" w:eastAsia="仿宋" w:cs="Times New Roman"/>
          <w:color w:val="auto"/>
          <w:sz w:val="24"/>
          <w:szCs w:val="22"/>
          <w:lang w:eastAsia="zh-CN"/>
        </w:rPr>
      </w:pPr>
      <w:r>
        <w:rPr>
          <w:rFonts w:hint="eastAsia" w:ascii="Times New Roman" w:hAnsi="Times New Roman" w:eastAsia="仿宋" w:cs="Times New Roman"/>
          <w:color w:val="auto"/>
          <w:sz w:val="24"/>
          <w:szCs w:val="22"/>
          <w:lang w:eastAsia="zh-CN"/>
        </w:rPr>
        <w:t>只记录有效字节即可</w:t>
      </w:r>
    </w:p>
    <w:tbl>
      <w:tblPr>
        <w:tblStyle w:val="2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11"/>
        <w:gridCol w:w="5918"/>
      </w:tblGrid>
      <w:tr w14:paraId="45FE5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blHeader/>
          <w:jc w:val="center"/>
        </w:trPr>
        <w:tc>
          <w:tcPr>
            <w:tcW w:w="1648" w:type="pct"/>
            <w:shd w:val="clear" w:color="auto" w:fill="auto"/>
            <w:vAlign w:val="center"/>
          </w:tcPr>
          <w:p w14:paraId="686D5412">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项目</w:t>
            </w:r>
          </w:p>
        </w:tc>
        <w:tc>
          <w:tcPr>
            <w:tcW w:w="3351" w:type="pct"/>
            <w:shd w:val="clear" w:color="auto" w:fill="auto"/>
            <w:vAlign w:val="center"/>
          </w:tcPr>
          <w:p w14:paraId="52EA4881">
            <w:pPr>
              <w:jc w:val="center"/>
              <w:rPr>
                <w:rFonts w:hint="eastAsia" w:ascii="仿宋" w:hAnsi="仿宋" w:eastAsia="仿宋" w:cs="仿宋"/>
                <w:sz w:val="24"/>
                <w:szCs w:val="24"/>
              </w:rPr>
            </w:pPr>
            <w:r>
              <w:rPr>
                <w:rFonts w:hint="eastAsia" w:ascii="仿宋" w:hAnsi="仿宋" w:eastAsia="仿宋" w:cs="仿宋"/>
                <w:sz w:val="24"/>
                <w:szCs w:val="24"/>
                <w:lang w:eastAsia="zh-CN"/>
              </w:rPr>
              <w:t>数据要求</w:t>
            </w:r>
          </w:p>
        </w:tc>
      </w:tr>
      <w:tr w14:paraId="59DEE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blHeader/>
          <w:jc w:val="center"/>
        </w:trPr>
        <w:tc>
          <w:tcPr>
            <w:tcW w:w="1648" w:type="pct"/>
            <w:shd w:val="clear" w:color="auto" w:fill="FFFFFF"/>
            <w:vAlign w:val="center"/>
          </w:tcPr>
          <w:p w14:paraId="410F1831">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底盘</w:t>
            </w:r>
            <w:r>
              <w:rPr>
                <w:rFonts w:hint="eastAsia" w:ascii="仿宋" w:hAnsi="仿宋" w:eastAsia="仿宋" w:cs="仿宋"/>
                <w:sz w:val="24"/>
                <w:szCs w:val="24"/>
                <w:lang w:val="en-US" w:eastAsia="zh-CN"/>
              </w:rPr>
              <w:t>线控</w:t>
            </w:r>
            <w:r>
              <w:rPr>
                <w:rFonts w:hint="eastAsia" w:ascii="仿宋" w:hAnsi="仿宋" w:eastAsia="仿宋" w:cs="仿宋"/>
                <w:sz w:val="24"/>
                <w:szCs w:val="24"/>
                <w:lang w:eastAsia="zh-CN"/>
              </w:rPr>
              <w:t>测试1</w:t>
            </w:r>
          </w:p>
        </w:tc>
        <w:tc>
          <w:tcPr>
            <w:tcW w:w="3351" w:type="pct"/>
            <w:shd w:val="clear" w:color="auto" w:fill="FFFFFF"/>
            <w:vAlign w:val="center"/>
          </w:tcPr>
          <w:p w14:paraId="0685DA38">
            <w:pPr>
              <w:rPr>
                <w:rFonts w:hint="eastAsia" w:ascii="仿宋" w:hAnsi="仿宋" w:eastAsia="仿宋" w:cs="仿宋"/>
                <w:sz w:val="24"/>
                <w:szCs w:val="24"/>
                <w:lang w:eastAsia="zh-CN"/>
              </w:rPr>
            </w:pPr>
            <w:r>
              <w:rPr>
                <w:rFonts w:hint="eastAsia" w:ascii="仿宋" w:hAnsi="仿宋" w:eastAsia="仿宋" w:cs="仿宋"/>
                <w:sz w:val="24"/>
                <w:szCs w:val="24"/>
                <w:lang w:eastAsia="zh-CN"/>
              </w:rPr>
              <w:t>要求：左转向灯</w:t>
            </w:r>
            <w:r>
              <w:rPr>
                <w:rFonts w:hint="eastAsia" w:ascii="仿宋" w:hAnsi="仿宋" w:eastAsia="仿宋" w:cs="仿宋"/>
                <w:sz w:val="24"/>
                <w:szCs w:val="24"/>
                <w:lang w:val="en-US" w:eastAsia="zh-CN"/>
              </w:rPr>
              <w:t>开启</w:t>
            </w:r>
          </w:p>
        </w:tc>
      </w:tr>
      <w:tr w14:paraId="6B006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blHeader/>
          <w:jc w:val="center"/>
        </w:trPr>
        <w:tc>
          <w:tcPr>
            <w:tcW w:w="1648" w:type="pct"/>
            <w:shd w:val="clear" w:color="auto" w:fill="FFFFFF"/>
            <w:vAlign w:val="center"/>
          </w:tcPr>
          <w:p w14:paraId="391AAC4F">
            <w:pPr>
              <w:jc w:val="center"/>
              <w:rPr>
                <w:rFonts w:hint="eastAsia" w:ascii="仿宋" w:hAnsi="仿宋" w:eastAsia="仿宋" w:cs="仿宋"/>
                <w:sz w:val="24"/>
                <w:szCs w:val="24"/>
              </w:rPr>
            </w:pPr>
            <w:r>
              <w:rPr>
                <w:rFonts w:hint="eastAsia" w:ascii="仿宋" w:hAnsi="仿宋" w:eastAsia="仿宋" w:cs="仿宋"/>
                <w:sz w:val="24"/>
                <w:szCs w:val="24"/>
              </w:rPr>
              <w:t>帧ID</w:t>
            </w:r>
          </w:p>
        </w:tc>
        <w:tc>
          <w:tcPr>
            <w:tcW w:w="3351" w:type="pct"/>
            <w:shd w:val="clear" w:color="auto" w:fill="FFFFFF"/>
            <w:vAlign w:val="center"/>
          </w:tcPr>
          <w:p w14:paraId="274B2112">
            <w:pPr>
              <w:jc w:val="center"/>
              <w:rPr>
                <w:rFonts w:hint="eastAsia" w:ascii="仿宋" w:hAnsi="仿宋" w:eastAsia="仿宋" w:cs="仿宋"/>
                <w:sz w:val="24"/>
                <w:szCs w:val="24"/>
              </w:rPr>
            </w:pPr>
          </w:p>
        </w:tc>
      </w:tr>
      <w:tr w14:paraId="5DC05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blHeader/>
          <w:jc w:val="center"/>
        </w:trPr>
        <w:tc>
          <w:tcPr>
            <w:tcW w:w="1648" w:type="pct"/>
            <w:shd w:val="clear" w:color="auto" w:fill="FFFFFF"/>
            <w:vAlign w:val="center"/>
          </w:tcPr>
          <w:p w14:paraId="540887E9">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CAN数据</w:t>
            </w:r>
          </w:p>
        </w:tc>
        <w:tc>
          <w:tcPr>
            <w:tcW w:w="3351" w:type="pct"/>
            <w:shd w:val="clear" w:color="auto" w:fill="FFFFFF"/>
            <w:vAlign w:val="center"/>
          </w:tcPr>
          <w:p w14:paraId="60C55129">
            <w:pPr>
              <w:jc w:val="center"/>
              <w:rPr>
                <w:rFonts w:hint="eastAsia" w:ascii="仿宋" w:hAnsi="仿宋" w:eastAsia="仿宋" w:cs="仿宋"/>
                <w:sz w:val="24"/>
                <w:szCs w:val="24"/>
                <w:lang w:eastAsia="zh-CN"/>
              </w:rPr>
            </w:pPr>
          </w:p>
        </w:tc>
      </w:tr>
      <w:tr w14:paraId="5B981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blHeader/>
          <w:jc w:val="center"/>
        </w:trPr>
        <w:tc>
          <w:tcPr>
            <w:tcW w:w="1648" w:type="pct"/>
            <w:shd w:val="clear" w:color="auto" w:fill="FFFFFF"/>
            <w:vAlign w:val="center"/>
          </w:tcPr>
          <w:p w14:paraId="5A5B78B4">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底盘</w:t>
            </w:r>
            <w:r>
              <w:rPr>
                <w:rFonts w:hint="eastAsia" w:ascii="仿宋" w:hAnsi="仿宋" w:eastAsia="仿宋" w:cs="仿宋"/>
                <w:sz w:val="24"/>
                <w:szCs w:val="24"/>
                <w:lang w:val="en-US" w:eastAsia="zh-CN"/>
              </w:rPr>
              <w:t>线控</w:t>
            </w:r>
            <w:r>
              <w:rPr>
                <w:rFonts w:hint="eastAsia" w:ascii="仿宋" w:hAnsi="仿宋" w:eastAsia="仿宋" w:cs="仿宋"/>
                <w:sz w:val="24"/>
                <w:szCs w:val="24"/>
                <w:lang w:eastAsia="zh-CN"/>
              </w:rPr>
              <w:t>测试2</w:t>
            </w:r>
          </w:p>
        </w:tc>
        <w:tc>
          <w:tcPr>
            <w:tcW w:w="3351" w:type="pct"/>
            <w:shd w:val="clear" w:color="auto" w:fill="FFFFFF"/>
            <w:vAlign w:val="center"/>
          </w:tcPr>
          <w:p w14:paraId="7A04D30B">
            <w:pPr>
              <w:rPr>
                <w:rFonts w:hint="eastAsia" w:ascii="仿宋" w:hAnsi="仿宋" w:eastAsia="仿宋" w:cs="仿宋"/>
                <w:sz w:val="24"/>
                <w:szCs w:val="24"/>
                <w:lang w:eastAsia="zh-CN"/>
              </w:rPr>
            </w:pPr>
            <w:r>
              <w:rPr>
                <w:rFonts w:hint="eastAsia" w:ascii="仿宋" w:hAnsi="仿宋" w:eastAsia="仿宋" w:cs="仿宋"/>
                <w:sz w:val="24"/>
                <w:szCs w:val="24"/>
                <w:lang w:eastAsia="zh-CN"/>
              </w:rPr>
              <w:t>要求：控制方向盘左转向</w:t>
            </w:r>
            <w:r>
              <w:rPr>
                <w:rFonts w:hint="eastAsia" w:ascii="仿宋" w:hAnsi="仿宋" w:eastAsia="仿宋" w:cs="仿宋"/>
                <w:sz w:val="24"/>
                <w:szCs w:val="24"/>
                <w:lang w:val="en-US" w:eastAsia="zh-CN"/>
              </w:rPr>
              <w:t>1</w:t>
            </w:r>
            <w:r>
              <w:rPr>
                <w:rFonts w:hint="eastAsia" w:ascii="仿宋" w:hAnsi="仿宋" w:eastAsia="仿宋" w:cs="仿宋"/>
                <w:sz w:val="24"/>
                <w:szCs w:val="24"/>
                <w:lang w:eastAsia="zh-CN"/>
              </w:rPr>
              <w:t>5°</w:t>
            </w:r>
          </w:p>
        </w:tc>
      </w:tr>
      <w:tr w14:paraId="76A21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blHeader/>
          <w:jc w:val="center"/>
        </w:trPr>
        <w:tc>
          <w:tcPr>
            <w:tcW w:w="1648" w:type="pct"/>
            <w:shd w:val="clear" w:color="auto" w:fill="FFFFFF"/>
            <w:vAlign w:val="center"/>
          </w:tcPr>
          <w:p w14:paraId="2877ADE3">
            <w:pPr>
              <w:jc w:val="center"/>
              <w:rPr>
                <w:rFonts w:hint="eastAsia" w:ascii="仿宋" w:hAnsi="仿宋" w:eastAsia="仿宋" w:cs="仿宋"/>
                <w:sz w:val="24"/>
                <w:szCs w:val="24"/>
              </w:rPr>
            </w:pPr>
            <w:r>
              <w:rPr>
                <w:rFonts w:hint="eastAsia" w:ascii="仿宋" w:hAnsi="仿宋" w:eastAsia="仿宋" w:cs="仿宋"/>
                <w:sz w:val="24"/>
                <w:szCs w:val="24"/>
              </w:rPr>
              <w:t>帧ID</w:t>
            </w:r>
          </w:p>
        </w:tc>
        <w:tc>
          <w:tcPr>
            <w:tcW w:w="3351" w:type="pct"/>
            <w:shd w:val="clear" w:color="auto" w:fill="FFFFFF"/>
            <w:vAlign w:val="center"/>
          </w:tcPr>
          <w:p w14:paraId="699F3480">
            <w:pPr>
              <w:jc w:val="center"/>
              <w:rPr>
                <w:rFonts w:hint="eastAsia" w:ascii="仿宋" w:hAnsi="仿宋" w:eastAsia="仿宋" w:cs="仿宋"/>
                <w:sz w:val="24"/>
                <w:szCs w:val="24"/>
              </w:rPr>
            </w:pPr>
          </w:p>
        </w:tc>
      </w:tr>
      <w:tr w14:paraId="45895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blHeader/>
          <w:jc w:val="center"/>
        </w:trPr>
        <w:tc>
          <w:tcPr>
            <w:tcW w:w="1648" w:type="pct"/>
            <w:shd w:val="clear" w:color="auto" w:fill="FFFFFF"/>
            <w:vAlign w:val="center"/>
          </w:tcPr>
          <w:p w14:paraId="0653AC9C">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CAN数据</w:t>
            </w:r>
          </w:p>
        </w:tc>
        <w:tc>
          <w:tcPr>
            <w:tcW w:w="3351" w:type="pct"/>
            <w:shd w:val="clear" w:color="auto" w:fill="FFFFFF"/>
            <w:vAlign w:val="center"/>
          </w:tcPr>
          <w:p w14:paraId="5E49E716">
            <w:pPr>
              <w:jc w:val="center"/>
              <w:rPr>
                <w:rFonts w:hint="eastAsia" w:ascii="仿宋" w:hAnsi="仿宋" w:eastAsia="仿宋" w:cs="仿宋"/>
                <w:sz w:val="24"/>
                <w:szCs w:val="24"/>
                <w:lang w:eastAsia="zh-CN"/>
              </w:rPr>
            </w:pPr>
          </w:p>
        </w:tc>
      </w:tr>
    </w:tbl>
    <w:p w14:paraId="21E44361">
      <w:pPr>
        <w:spacing w:before="312" w:beforeLines="100"/>
        <w:jc w:val="center"/>
        <w:rPr>
          <w:rFonts w:ascii="Times New Roman" w:hAnsi="Times New Roman" w:eastAsia="仿宋" w:cs="Times New Roman"/>
          <w:b/>
          <w:sz w:val="28"/>
          <w:szCs w:val="28"/>
          <w:lang w:eastAsia="zh-CN"/>
        </w:rPr>
      </w:pPr>
      <w:r>
        <w:rPr>
          <w:rFonts w:ascii="Times New Roman" w:hAnsi="Times New Roman" w:eastAsia="仿宋" w:cs="Times New Roman"/>
          <w:b/>
          <w:sz w:val="28"/>
          <w:szCs w:val="28"/>
          <w:lang w:eastAsia="zh-CN"/>
        </w:rPr>
        <w:t>表</w:t>
      </w:r>
      <w:r>
        <w:rPr>
          <w:rFonts w:hint="eastAsia" w:ascii="Times New Roman" w:hAnsi="Times New Roman" w:eastAsia="仿宋" w:cs="Times New Roman"/>
          <w:b/>
          <w:sz w:val="28"/>
          <w:szCs w:val="28"/>
          <w:lang w:eastAsia="zh-CN"/>
        </w:rPr>
        <w:t>5</w:t>
      </w:r>
      <w:r>
        <w:rPr>
          <w:rFonts w:ascii="Times New Roman" w:hAnsi="Times New Roman" w:eastAsia="仿宋" w:cs="Times New Roman"/>
          <w:b/>
          <w:sz w:val="28"/>
          <w:szCs w:val="28"/>
          <w:lang w:eastAsia="zh-CN"/>
        </w:rPr>
        <w:t xml:space="preserve">  底盘CAN</w:t>
      </w:r>
      <w:r>
        <w:rPr>
          <w:rFonts w:hint="eastAsia" w:ascii="Times New Roman" w:hAnsi="Times New Roman" w:eastAsia="仿宋" w:cs="Times New Roman"/>
          <w:b/>
          <w:sz w:val="28"/>
          <w:szCs w:val="28"/>
          <w:lang w:eastAsia="zh-CN"/>
        </w:rPr>
        <w:t>解析</w:t>
      </w:r>
    </w:p>
    <w:p w14:paraId="075623A7">
      <w:pPr>
        <w:numPr>
          <w:ilvl w:val="0"/>
          <w:numId w:val="13"/>
        </w:numPr>
        <w:kinsoku/>
        <w:autoSpaceDE/>
        <w:autoSpaceDN/>
        <w:jc w:val="both"/>
        <w:textAlignment w:val="auto"/>
        <w:rPr>
          <w:rFonts w:ascii="Times New Roman" w:hAnsi="Times New Roman" w:eastAsia="仿宋" w:cs="Times New Roman"/>
          <w:color w:val="auto"/>
          <w:sz w:val="24"/>
          <w:szCs w:val="22"/>
          <w:lang w:eastAsia="zh-CN"/>
        </w:rPr>
      </w:pPr>
      <w:r>
        <w:rPr>
          <w:rFonts w:hint="eastAsia" w:ascii="Times New Roman" w:hAnsi="Times New Roman" w:eastAsia="仿宋" w:cs="Times New Roman"/>
          <w:color w:val="auto"/>
          <w:sz w:val="24"/>
          <w:szCs w:val="22"/>
          <w:lang w:eastAsia="zh-CN"/>
        </w:rPr>
        <w:t>按照</w:t>
      </w:r>
      <w:r>
        <w:rPr>
          <w:rFonts w:hint="eastAsia" w:ascii="Times New Roman" w:hAnsi="Times New Roman" w:eastAsia="仿宋" w:cs="Times New Roman"/>
          <w:color w:val="auto"/>
          <w:sz w:val="24"/>
          <w:szCs w:val="22"/>
          <w:lang w:val="en-US" w:eastAsia="zh-CN"/>
        </w:rPr>
        <w:t>赛场所提供底盘线控</w:t>
      </w:r>
      <w:r>
        <w:rPr>
          <w:rFonts w:hint="eastAsia" w:ascii="Times New Roman" w:hAnsi="Times New Roman" w:eastAsia="仿宋" w:cs="Times New Roman"/>
          <w:color w:val="auto"/>
          <w:sz w:val="24"/>
          <w:szCs w:val="22"/>
          <w:lang w:eastAsia="zh-CN"/>
        </w:rPr>
        <w:t>协议，</w:t>
      </w:r>
      <w:r>
        <w:rPr>
          <w:rFonts w:hint="eastAsia" w:ascii="Times New Roman" w:hAnsi="Times New Roman" w:eastAsia="仿宋" w:cs="Times New Roman"/>
          <w:color w:val="auto"/>
          <w:sz w:val="24"/>
          <w:szCs w:val="22"/>
          <w:lang w:val="en-US" w:eastAsia="zh-CN"/>
        </w:rPr>
        <w:t>从所给数据中分别</w:t>
      </w:r>
      <w:r>
        <w:rPr>
          <w:rFonts w:ascii="Times New Roman" w:hAnsi="Times New Roman" w:eastAsia="仿宋" w:cs="Times New Roman"/>
          <w:color w:val="auto"/>
          <w:sz w:val="24"/>
          <w:szCs w:val="22"/>
          <w:lang w:eastAsia="zh-CN"/>
        </w:rPr>
        <w:t>找</w:t>
      </w:r>
      <w:r>
        <w:rPr>
          <w:rFonts w:hint="eastAsia" w:ascii="Times New Roman" w:hAnsi="Times New Roman" w:eastAsia="仿宋" w:cs="Times New Roman"/>
          <w:color w:val="auto"/>
          <w:sz w:val="24"/>
          <w:szCs w:val="22"/>
          <w:lang w:val="en-US" w:eastAsia="zh-CN"/>
        </w:rPr>
        <w:t>出</w:t>
      </w:r>
      <w:r>
        <w:rPr>
          <w:rFonts w:ascii="Times New Roman" w:hAnsi="Times New Roman" w:eastAsia="仿宋" w:cs="Times New Roman"/>
          <w:color w:val="auto"/>
          <w:sz w:val="24"/>
          <w:szCs w:val="22"/>
          <w:lang w:eastAsia="zh-CN"/>
        </w:rPr>
        <w:t>包含</w:t>
      </w:r>
      <w:r>
        <w:rPr>
          <w:rFonts w:hint="eastAsia" w:ascii="Times New Roman" w:hAnsi="Times New Roman" w:eastAsia="仿宋" w:cs="Times New Roman"/>
          <w:color w:val="auto"/>
          <w:sz w:val="24"/>
          <w:szCs w:val="22"/>
          <w:lang w:val="en-US" w:eastAsia="zh-CN"/>
        </w:rPr>
        <w:t>方向盘转角、档位、速度和纵向加速度的的数据，记录帧ID</w:t>
      </w:r>
      <w:r>
        <w:rPr>
          <w:rFonts w:ascii="Times New Roman" w:hAnsi="Times New Roman" w:eastAsia="仿宋" w:cs="Times New Roman"/>
          <w:color w:val="auto"/>
          <w:sz w:val="24"/>
          <w:szCs w:val="22"/>
          <w:lang w:eastAsia="zh-CN"/>
        </w:rPr>
        <w:t>并解析</w:t>
      </w:r>
      <w:r>
        <w:rPr>
          <w:rFonts w:hint="eastAsia" w:ascii="Times New Roman" w:hAnsi="Times New Roman" w:eastAsia="仿宋" w:cs="Times New Roman"/>
          <w:color w:val="auto"/>
          <w:sz w:val="24"/>
          <w:szCs w:val="22"/>
          <w:lang w:val="en-US" w:eastAsia="zh-CN"/>
        </w:rPr>
        <w:t>出对应值填入解析结果。</w:t>
      </w:r>
    </w:p>
    <w:p w14:paraId="67AB15C8">
      <w:pPr>
        <w:numPr>
          <w:ilvl w:val="0"/>
          <w:numId w:val="13"/>
        </w:numPr>
        <w:kinsoku/>
        <w:autoSpaceDE/>
        <w:autoSpaceDN/>
        <w:textAlignment w:val="auto"/>
        <w:rPr>
          <w:rFonts w:ascii="Times New Roman" w:hAnsi="Times New Roman" w:eastAsia="仿宋" w:cs="Times New Roman"/>
          <w:color w:val="auto"/>
          <w:sz w:val="24"/>
          <w:szCs w:val="22"/>
          <w:lang w:eastAsia="zh-CN"/>
        </w:rPr>
      </w:pPr>
      <w:r>
        <w:rPr>
          <w:rFonts w:ascii="Times New Roman" w:hAnsi="Times New Roman" w:eastAsia="仿宋" w:cs="Times New Roman"/>
          <w:color w:val="auto"/>
          <w:sz w:val="24"/>
          <w:szCs w:val="22"/>
          <w:lang w:eastAsia="zh-CN"/>
        </w:rPr>
        <w:t>计算结果保留1位小数，四舍五入</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66"/>
        <w:gridCol w:w="2265"/>
        <w:gridCol w:w="3103"/>
      </w:tblGrid>
      <w:tr w14:paraId="5C473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blHeader/>
          <w:jc w:val="center"/>
        </w:trPr>
        <w:tc>
          <w:tcPr>
            <w:tcW w:w="1962" w:type="pct"/>
            <w:shd w:val="clear" w:color="auto" w:fill="auto"/>
            <w:vAlign w:val="center"/>
          </w:tcPr>
          <w:p w14:paraId="5385C436">
            <w:pPr>
              <w:widowControl/>
              <w:kinsoku w:val="0"/>
              <w:autoSpaceDE w:val="0"/>
              <w:autoSpaceDN w:val="0"/>
              <w:adjustRightInd w:val="0"/>
              <w:snapToGrid w:val="0"/>
              <w:jc w:val="center"/>
              <w:textAlignment w:val="baseline"/>
              <w:rPr>
                <w:rFonts w:hint="eastAsia" w:ascii="仿宋" w:hAnsi="仿宋" w:eastAsia="仿宋" w:cs="仿宋"/>
                <w:snapToGrid w:val="0"/>
                <w:color w:val="000000"/>
                <w:kern w:val="0"/>
                <w:sz w:val="24"/>
                <w:lang w:eastAsia="zh-CN"/>
              </w:rPr>
            </w:pPr>
            <w:r>
              <w:rPr>
                <w:rFonts w:hint="eastAsia" w:ascii="仿宋" w:hAnsi="仿宋" w:eastAsia="仿宋" w:cs="仿宋"/>
                <w:snapToGrid w:val="0"/>
                <w:color w:val="000000"/>
                <w:kern w:val="0"/>
                <w:sz w:val="24"/>
                <w:lang w:eastAsia="zh-CN"/>
              </w:rPr>
              <w:t>项目</w:t>
            </w:r>
          </w:p>
        </w:tc>
        <w:tc>
          <w:tcPr>
            <w:tcW w:w="1282" w:type="pct"/>
            <w:shd w:val="clear" w:color="auto" w:fill="auto"/>
            <w:vAlign w:val="center"/>
          </w:tcPr>
          <w:p w14:paraId="044FABBA">
            <w:pPr>
              <w:widowControl/>
              <w:kinsoku w:val="0"/>
              <w:autoSpaceDE w:val="0"/>
              <w:autoSpaceDN w:val="0"/>
              <w:adjustRightInd w:val="0"/>
              <w:snapToGrid w:val="0"/>
              <w:jc w:val="center"/>
              <w:textAlignment w:val="baseline"/>
              <w:rPr>
                <w:rFonts w:hint="eastAsia" w:ascii="仿宋" w:hAnsi="仿宋" w:eastAsia="仿宋" w:cs="仿宋"/>
                <w:snapToGrid w:val="0"/>
                <w:color w:val="000000"/>
                <w:kern w:val="0"/>
                <w:sz w:val="24"/>
                <w:lang w:eastAsia="zh-CN"/>
              </w:rPr>
            </w:pPr>
            <w:r>
              <w:rPr>
                <w:rFonts w:hint="eastAsia" w:ascii="仿宋" w:hAnsi="仿宋" w:eastAsia="仿宋" w:cs="仿宋"/>
                <w:snapToGrid w:val="0"/>
                <w:color w:val="000000"/>
                <w:kern w:val="0"/>
                <w:lang w:eastAsia="en-US"/>
              </w:rPr>
              <w:t>帧</w:t>
            </w:r>
            <w:r>
              <w:rPr>
                <w:rFonts w:hint="eastAsia" w:ascii="仿宋" w:hAnsi="仿宋" w:eastAsia="仿宋" w:cs="仿宋"/>
                <w:snapToGrid w:val="0"/>
                <w:color w:val="000000"/>
                <w:kern w:val="0"/>
                <w:sz w:val="24"/>
                <w:lang w:eastAsia="zh-CN"/>
              </w:rPr>
              <w:t>ID</w:t>
            </w:r>
          </w:p>
        </w:tc>
        <w:tc>
          <w:tcPr>
            <w:tcW w:w="1756" w:type="pct"/>
            <w:vAlign w:val="center"/>
          </w:tcPr>
          <w:p w14:paraId="724C1CAA">
            <w:pPr>
              <w:widowControl/>
              <w:kinsoku w:val="0"/>
              <w:autoSpaceDE w:val="0"/>
              <w:autoSpaceDN w:val="0"/>
              <w:adjustRightInd w:val="0"/>
              <w:snapToGrid w:val="0"/>
              <w:jc w:val="center"/>
              <w:textAlignment w:val="baseline"/>
              <w:rPr>
                <w:rFonts w:hint="eastAsia" w:ascii="仿宋" w:hAnsi="仿宋" w:eastAsia="仿宋" w:cs="仿宋"/>
                <w:snapToGrid w:val="0"/>
                <w:color w:val="000000"/>
                <w:kern w:val="0"/>
                <w:sz w:val="24"/>
                <w:lang w:eastAsia="zh-CN"/>
              </w:rPr>
            </w:pPr>
            <w:r>
              <w:rPr>
                <w:rFonts w:hint="eastAsia" w:ascii="仿宋" w:hAnsi="仿宋" w:eastAsia="仿宋" w:cs="仿宋"/>
                <w:snapToGrid w:val="0"/>
                <w:color w:val="000000"/>
                <w:kern w:val="0"/>
                <w:sz w:val="24"/>
                <w:lang w:eastAsia="zh-CN"/>
              </w:rPr>
              <w:t>解析结果</w:t>
            </w:r>
          </w:p>
        </w:tc>
      </w:tr>
      <w:tr w14:paraId="6E59E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blHeader/>
          <w:jc w:val="center"/>
        </w:trPr>
        <w:tc>
          <w:tcPr>
            <w:tcW w:w="1962" w:type="pct"/>
            <w:shd w:val="clear" w:color="auto" w:fill="FFFFFF"/>
            <w:vAlign w:val="center"/>
          </w:tcPr>
          <w:p w14:paraId="397EA501">
            <w:pPr>
              <w:widowControl/>
              <w:kinsoku w:val="0"/>
              <w:autoSpaceDE w:val="0"/>
              <w:autoSpaceDN w:val="0"/>
              <w:adjustRightInd w:val="0"/>
              <w:snapToGrid w:val="0"/>
              <w:jc w:val="center"/>
              <w:textAlignment w:val="baseline"/>
              <w:rPr>
                <w:rFonts w:hint="eastAsia" w:ascii="仿宋" w:hAnsi="仿宋" w:eastAsia="仿宋" w:cs="仿宋"/>
                <w:snapToGrid w:val="0"/>
                <w:color w:val="000000"/>
                <w:kern w:val="0"/>
                <w:sz w:val="24"/>
                <w:lang w:eastAsia="zh-CN"/>
              </w:rPr>
            </w:pPr>
            <w:r>
              <w:rPr>
                <w:rFonts w:hint="eastAsia" w:ascii="仿宋" w:hAnsi="仿宋" w:eastAsia="仿宋" w:cs="仿宋"/>
                <w:snapToGrid w:val="0"/>
                <w:color w:val="000000"/>
                <w:kern w:val="0"/>
                <w:sz w:val="24"/>
                <w:lang w:eastAsia="zh-CN"/>
              </w:rPr>
              <w:t>方向盘转角（deg）</w:t>
            </w:r>
          </w:p>
        </w:tc>
        <w:tc>
          <w:tcPr>
            <w:tcW w:w="1282" w:type="pct"/>
            <w:shd w:val="clear" w:color="auto" w:fill="FFFFFF"/>
            <w:vAlign w:val="center"/>
          </w:tcPr>
          <w:p w14:paraId="249D88F1">
            <w:pPr>
              <w:widowControl/>
              <w:kinsoku w:val="0"/>
              <w:autoSpaceDE w:val="0"/>
              <w:autoSpaceDN w:val="0"/>
              <w:adjustRightInd w:val="0"/>
              <w:snapToGrid w:val="0"/>
              <w:jc w:val="center"/>
              <w:textAlignment w:val="baseline"/>
              <w:rPr>
                <w:rFonts w:hint="eastAsia" w:ascii="仿宋" w:hAnsi="仿宋" w:eastAsia="仿宋" w:cs="仿宋"/>
                <w:snapToGrid w:val="0"/>
                <w:color w:val="000000"/>
                <w:kern w:val="0"/>
                <w:sz w:val="24"/>
                <w:lang w:eastAsia="zh-CN"/>
              </w:rPr>
            </w:pPr>
          </w:p>
        </w:tc>
        <w:tc>
          <w:tcPr>
            <w:tcW w:w="1756" w:type="pct"/>
            <w:shd w:val="clear" w:color="auto" w:fill="FFFFFF"/>
          </w:tcPr>
          <w:p w14:paraId="07179494">
            <w:pPr>
              <w:widowControl/>
              <w:kinsoku w:val="0"/>
              <w:autoSpaceDE w:val="0"/>
              <w:autoSpaceDN w:val="0"/>
              <w:adjustRightInd w:val="0"/>
              <w:snapToGrid w:val="0"/>
              <w:jc w:val="center"/>
              <w:textAlignment w:val="baseline"/>
              <w:rPr>
                <w:rFonts w:hint="eastAsia" w:ascii="仿宋" w:hAnsi="仿宋" w:eastAsia="仿宋" w:cs="仿宋"/>
                <w:snapToGrid w:val="0"/>
                <w:color w:val="000000"/>
                <w:kern w:val="0"/>
                <w:sz w:val="24"/>
                <w:lang w:eastAsia="zh-CN"/>
              </w:rPr>
            </w:pPr>
          </w:p>
        </w:tc>
      </w:tr>
      <w:tr w14:paraId="24997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blHeader/>
          <w:jc w:val="center"/>
        </w:trPr>
        <w:tc>
          <w:tcPr>
            <w:tcW w:w="1962" w:type="pct"/>
            <w:shd w:val="clear" w:color="auto" w:fill="FFFFFF"/>
            <w:vAlign w:val="center"/>
          </w:tcPr>
          <w:p w14:paraId="2CB9BBE3">
            <w:pPr>
              <w:widowControl/>
              <w:kinsoku w:val="0"/>
              <w:autoSpaceDE w:val="0"/>
              <w:autoSpaceDN w:val="0"/>
              <w:adjustRightInd w:val="0"/>
              <w:snapToGrid w:val="0"/>
              <w:jc w:val="center"/>
              <w:textAlignment w:val="baseline"/>
              <w:rPr>
                <w:rFonts w:hint="eastAsia" w:ascii="仿宋" w:hAnsi="仿宋" w:eastAsia="仿宋" w:cs="仿宋"/>
                <w:snapToGrid w:val="0"/>
                <w:color w:val="000000"/>
                <w:kern w:val="0"/>
                <w:sz w:val="24"/>
                <w:lang w:eastAsia="zh-CN"/>
              </w:rPr>
            </w:pPr>
            <w:r>
              <w:rPr>
                <w:rFonts w:hint="eastAsia" w:ascii="仿宋" w:hAnsi="仿宋" w:eastAsia="仿宋" w:cs="仿宋"/>
                <w:snapToGrid w:val="0"/>
                <w:color w:val="000000"/>
                <w:kern w:val="0"/>
                <w:sz w:val="24"/>
                <w:lang w:eastAsia="zh-CN"/>
              </w:rPr>
              <w:t>档位</w:t>
            </w:r>
          </w:p>
        </w:tc>
        <w:tc>
          <w:tcPr>
            <w:tcW w:w="1282" w:type="pct"/>
            <w:shd w:val="clear" w:color="auto" w:fill="FFFFFF"/>
            <w:vAlign w:val="center"/>
          </w:tcPr>
          <w:p w14:paraId="0457DFFC">
            <w:pPr>
              <w:widowControl/>
              <w:kinsoku w:val="0"/>
              <w:autoSpaceDE w:val="0"/>
              <w:autoSpaceDN w:val="0"/>
              <w:adjustRightInd w:val="0"/>
              <w:snapToGrid w:val="0"/>
              <w:jc w:val="center"/>
              <w:textAlignment w:val="baseline"/>
              <w:rPr>
                <w:rFonts w:hint="eastAsia" w:ascii="仿宋" w:hAnsi="仿宋" w:eastAsia="仿宋" w:cs="仿宋"/>
                <w:snapToGrid w:val="0"/>
                <w:color w:val="000000"/>
                <w:kern w:val="0"/>
                <w:sz w:val="24"/>
                <w:lang w:eastAsia="en-US"/>
              </w:rPr>
            </w:pPr>
          </w:p>
        </w:tc>
        <w:tc>
          <w:tcPr>
            <w:tcW w:w="1756" w:type="pct"/>
            <w:shd w:val="clear" w:color="auto" w:fill="FFFFFF"/>
          </w:tcPr>
          <w:p w14:paraId="7070422F">
            <w:pPr>
              <w:widowControl/>
              <w:kinsoku w:val="0"/>
              <w:autoSpaceDE w:val="0"/>
              <w:autoSpaceDN w:val="0"/>
              <w:adjustRightInd w:val="0"/>
              <w:snapToGrid w:val="0"/>
              <w:jc w:val="center"/>
              <w:textAlignment w:val="baseline"/>
              <w:rPr>
                <w:rFonts w:hint="eastAsia" w:ascii="仿宋" w:hAnsi="仿宋" w:eastAsia="仿宋" w:cs="仿宋"/>
                <w:snapToGrid w:val="0"/>
                <w:color w:val="000000"/>
                <w:kern w:val="0"/>
                <w:sz w:val="24"/>
                <w:lang w:eastAsia="en-US"/>
              </w:rPr>
            </w:pPr>
          </w:p>
        </w:tc>
      </w:tr>
      <w:tr w14:paraId="43B70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blHeader/>
          <w:jc w:val="center"/>
        </w:trPr>
        <w:tc>
          <w:tcPr>
            <w:tcW w:w="1962" w:type="pct"/>
            <w:shd w:val="clear" w:color="auto" w:fill="FFFFFF"/>
            <w:vAlign w:val="center"/>
          </w:tcPr>
          <w:p w14:paraId="73D96C34">
            <w:pPr>
              <w:widowControl/>
              <w:kinsoku w:val="0"/>
              <w:autoSpaceDE w:val="0"/>
              <w:autoSpaceDN w:val="0"/>
              <w:adjustRightInd w:val="0"/>
              <w:snapToGrid w:val="0"/>
              <w:jc w:val="center"/>
              <w:textAlignment w:val="baseline"/>
              <w:rPr>
                <w:rFonts w:hint="eastAsia" w:ascii="仿宋" w:hAnsi="仿宋" w:eastAsia="仿宋" w:cs="仿宋"/>
                <w:snapToGrid w:val="0"/>
                <w:color w:val="000000"/>
                <w:kern w:val="0"/>
                <w:sz w:val="24"/>
                <w:lang w:eastAsia="zh-CN"/>
              </w:rPr>
            </w:pPr>
            <w:r>
              <w:rPr>
                <w:rFonts w:hint="eastAsia" w:ascii="仿宋" w:hAnsi="仿宋" w:eastAsia="仿宋" w:cs="仿宋"/>
                <w:snapToGrid w:val="0"/>
                <w:color w:val="000000"/>
                <w:kern w:val="0"/>
                <w:sz w:val="24"/>
                <w:lang w:eastAsia="zh-CN"/>
              </w:rPr>
              <w:t>速度（km/h）</w:t>
            </w:r>
          </w:p>
        </w:tc>
        <w:tc>
          <w:tcPr>
            <w:tcW w:w="1282" w:type="pct"/>
            <w:shd w:val="clear" w:color="auto" w:fill="FFFFFF"/>
            <w:vAlign w:val="center"/>
          </w:tcPr>
          <w:p w14:paraId="1CE20A17">
            <w:pPr>
              <w:widowControl/>
              <w:kinsoku w:val="0"/>
              <w:autoSpaceDE w:val="0"/>
              <w:autoSpaceDN w:val="0"/>
              <w:adjustRightInd w:val="0"/>
              <w:snapToGrid w:val="0"/>
              <w:jc w:val="center"/>
              <w:textAlignment w:val="baseline"/>
              <w:rPr>
                <w:rFonts w:hint="eastAsia" w:ascii="仿宋" w:hAnsi="仿宋" w:eastAsia="仿宋" w:cs="仿宋"/>
                <w:snapToGrid w:val="0"/>
                <w:color w:val="000000"/>
                <w:kern w:val="0"/>
                <w:sz w:val="24"/>
                <w:lang w:eastAsia="en-US"/>
              </w:rPr>
            </w:pPr>
          </w:p>
        </w:tc>
        <w:tc>
          <w:tcPr>
            <w:tcW w:w="1756" w:type="pct"/>
            <w:shd w:val="clear" w:color="auto" w:fill="FFFFFF"/>
          </w:tcPr>
          <w:p w14:paraId="3CA716DD">
            <w:pPr>
              <w:widowControl/>
              <w:kinsoku w:val="0"/>
              <w:autoSpaceDE w:val="0"/>
              <w:autoSpaceDN w:val="0"/>
              <w:adjustRightInd w:val="0"/>
              <w:snapToGrid w:val="0"/>
              <w:jc w:val="center"/>
              <w:textAlignment w:val="baseline"/>
              <w:rPr>
                <w:rFonts w:hint="eastAsia" w:ascii="仿宋" w:hAnsi="仿宋" w:eastAsia="仿宋" w:cs="仿宋"/>
                <w:snapToGrid w:val="0"/>
                <w:color w:val="000000"/>
                <w:kern w:val="0"/>
                <w:sz w:val="24"/>
                <w:lang w:eastAsia="en-US"/>
              </w:rPr>
            </w:pPr>
          </w:p>
        </w:tc>
      </w:tr>
      <w:tr w14:paraId="4538C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blHeader/>
          <w:jc w:val="center"/>
        </w:trPr>
        <w:tc>
          <w:tcPr>
            <w:tcW w:w="1962" w:type="pct"/>
            <w:shd w:val="clear" w:color="auto" w:fill="FFFFFF"/>
            <w:vAlign w:val="center"/>
          </w:tcPr>
          <w:p w14:paraId="203B2484">
            <w:pPr>
              <w:widowControl/>
              <w:kinsoku w:val="0"/>
              <w:autoSpaceDE w:val="0"/>
              <w:autoSpaceDN w:val="0"/>
              <w:adjustRightInd w:val="0"/>
              <w:snapToGrid w:val="0"/>
              <w:jc w:val="center"/>
              <w:textAlignment w:val="baseline"/>
              <w:rPr>
                <w:rFonts w:hint="eastAsia" w:ascii="仿宋" w:hAnsi="仿宋" w:eastAsia="仿宋" w:cs="仿宋"/>
                <w:snapToGrid w:val="0"/>
                <w:color w:val="000000"/>
                <w:kern w:val="0"/>
                <w:sz w:val="24"/>
                <w:lang w:eastAsia="zh-CN"/>
              </w:rPr>
            </w:pPr>
            <w:r>
              <w:rPr>
                <w:rFonts w:hint="eastAsia" w:ascii="仿宋" w:hAnsi="仿宋" w:eastAsia="仿宋" w:cs="仿宋"/>
                <w:snapToGrid w:val="0"/>
                <w:color w:val="000000"/>
                <w:kern w:val="0"/>
                <w:sz w:val="24"/>
                <w:lang w:eastAsia="zh-CN"/>
              </w:rPr>
              <w:t>纵向加速度（</w:t>
            </w:r>
            <m:oMath>
              <m:r>
                <m:rPr>
                  <m:sty m:val="p"/>
                </m:rPr>
                <w:rPr>
                  <w:rFonts w:hint="eastAsia" w:ascii="Cambria Math" w:hAnsi="Cambria Math" w:eastAsia="仿宋" w:cs="仿宋"/>
                  <w:kern w:val="2"/>
                  <w:szCs w:val="24"/>
                  <w:lang w:eastAsia="zh-CN"/>
                </w:rPr>
                <m:t>m/</m:t>
              </m:r>
              <m:sSup>
                <m:sSupPr>
                  <m:ctrlPr>
                    <w:rPr>
                      <w:rFonts w:hint="eastAsia" w:ascii="Cambria Math" w:hAnsi="Cambria Math" w:eastAsia="仿宋" w:cs="仿宋"/>
                      <w:kern w:val="2"/>
                      <w:szCs w:val="24"/>
                      <w:lang w:eastAsia="zh-CN"/>
                    </w:rPr>
                  </m:ctrlPr>
                </m:sSupPr>
                <m:e>
                  <m:r>
                    <m:rPr>
                      <m:sty m:val="p"/>
                    </m:rPr>
                    <w:rPr>
                      <w:rFonts w:hint="eastAsia" w:ascii="Cambria Math" w:hAnsi="Cambria Math" w:eastAsia="仿宋" w:cs="仿宋"/>
                      <w:kern w:val="2"/>
                      <w:szCs w:val="24"/>
                      <w:lang w:eastAsia="zh-CN"/>
                    </w:rPr>
                    <m:t>s</m:t>
                  </m:r>
                  <m:ctrlPr>
                    <w:rPr>
                      <w:rFonts w:hint="eastAsia" w:ascii="Cambria Math" w:hAnsi="Cambria Math" w:eastAsia="仿宋" w:cs="仿宋"/>
                      <w:kern w:val="2"/>
                      <w:szCs w:val="24"/>
                      <w:lang w:eastAsia="zh-CN"/>
                    </w:rPr>
                  </m:ctrlPr>
                </m:e>
                <m:sup>
                  <m:r>
                    <m:rPr>
                      <m:sty m:val="p"/>
                    </m:rPr>
                    <w:rPr>
                      <w:rFonts w:hint="eastAsia" w:ascii="Cambria Math" w:hAnsi="Cambria Math" w:eastAsia="仿宋" w:cs="仿宋"/>
                      <w:kern w:val="2"/>
                      <w:szCs w:val="24"/>
                      <w:lang w:eastAsia="zh-CN"/>
                    </w:rPr>
                    <m:t>2</m:t>
                  </m:r>
                  <m:ctrlPr>
                    <w:rPr>
                      <w:rFonts w:hint="eastAsia" w:ascii="Cambria Math" w:hAnsi="Cambria Math" w:eastAsia="仿宋" w:cs="仿宋"/>
                      <w:kern w:val="2"/>
                      <w:szCs w:val="24"/>
                      <w:lang w:eastAsia="zh-CN"/>
                    </w:rPr>
                  </m:ctrlPr>
                </m:sup>
              </m:sSup>
            </m:oMath>
            <w:r>
              <w:rPr>
                <w:rFonts w:hint="eastAsia" w:ascii="仿宋" w:hAnsi="仿宋" w:eastAsia="仿宋" w:cs="仿宋"/>
                <w:snapToGrid w:val="0"/>
                <w:color w:val="000000"/>
                <w:kern w:val="0"/>
                <w:sz w:val="24"/>
                <w:lang w:eastAsia="zh-CN"/>
              </w:rPr>
              <w:t>)</w:t>
            </w:r>
          </w:p>
        </w:tc>
        <w:tc>
          <w:tcPr>
            <w:tcW w:w="1282" w:type="pct"/>
            <w:shd w:val="clear" w:color="auto" w:fill="FFFFFF"/>
            <w:vAlign w:val="center"/>
          </w:tcPr>
          <w:p w14:paraId="401EC140">
            <w:pPr>
              <w:widowControl/>
              <w:kinsoku w:val="0"/>
              <w:autoSpaceDE w:val="0"/>
              <w:autoSpaceDN w:val="0"/>
              <w:adjustRightInd w:val="0"/>
              <w:snapToGrid w:val="0"/>
              <w:jc w:val="center"/>
              <w:textAlignment w:val="baseline"/>
              <w:rPr>
                <w:rFonts w:hint="eastAsia" w:ascii="仿宋" w:hAnsi="仿宋" w:eastAsia="仿宋" w:cs="仿宋"/>
                <w:snapToGrid w:val="0"/>
                <w:color w:val="000000"/>
                <w:kern w:val="0"/>
                <w:sz w:val="24"/>
                <w:lang w:eastAsia="en-US"/>
              </w:rPr>
            </w:pPr>
          </w:p>
        </w:tc>
        <w:tc>
          <w:tcPr>
            <w:tcW w:w="1756" w:type="pct"/>
            <w:shd w:val="clear" w:color="auto" w:fill="FFFFFF"/>
          </w:tcPr>
          <w:p w14:paraId="0687B235">
            <w:pPr>
              <w:widowControl/>
              <w:kinsoku w:val="0"/>
              <w:autoSpaceDE w:val="0"/>
              <w:autoSpaceDN w:val="0"/>
              <w:adjustRightInd w:val="0"/>
              <w:snapToGrid w:val="0"/>
              <w:jc w:val="center"/>
              <w:textAlignment w:val="baseline"/>
              <w:rPr>
                <w:rFonts w:hint="eastAsia" w:ascii="仿宋" w:hAnsi="仿宋" w:eastAsia="仿宋" w:cs="仿宋"/>
                <w:snapToGrid w:val="0"/>
                <w:color w:val="000000"/>
                <w:kern w:val="0"/>
                <w:sz w:val="24"/>
                <w:lang w:eastAsia="en-US"/>
              </w:rPr>
            </w:pPr>
          </w:p>
        </w:tc>
      </w:tr>
    </w:tbl>
    <w:p w14:paraId="1B746936">
      <w:pPr>
        <w:spacing w:before="312" w:beforeLines="100"/>
        <w:jc w:val="center"/>
        <w:rPr>
          <w:rFonts w:ascii="Times New Roman" w:hAnsi="Times New Roman" w:eastAsia="仿宋" w:cs="Times New Roman"/>
          <w:b/>
          <w:sz w:val="28"/>
          <w:szCs w:val="28"/>
          <w:lang w:eastAsia="zh-CN"/>
        </w:rPr>
      </w:pPr>
      <w:r>
        <w:rPr>
          <w:rFonts w:ascii="Times New Roman" w:hAnsi="Times New Roman" w:eastAsia="仿宋" w:cs="Times New Roman"/>
          <w:b/>
          <w:sz w:val="28"/>
          <w:szCs w:val="28"/>
          <w:lang w:eastAsia="zh-CN"/>
        </w:rPr>
        <w:t>表</w:t>
      </w:r>
      <w:r>
        <w:rPr>
          <w:rFonts w:hint="eastAsia" w:ascii="Times New Roman" w:hAnsi="Times New Roman" w:eastAsia="仿宋" w:cs="Times New Roman"/>
          <w:b/>
          <w:sz w:val="28"/>
          <w:szCs w:val="28"/>
          <w:lang w:eastAsia="zh-CN"/>
        </w:rPr>
        <w:t>6</w:t>
      </w:r>
      <w:r>
        <w:rPr>
          <w:rFonts w:ascii="Times New Roman" w:hAnsi="Times New Roman" w:eastAsia="仿宋" w:cs="Times New Roman"/>
          <w:b/>
          <w:sz w:val="28"/>
          <w:szCs w:val="28"/>
          <w:lang w:eastAsia="zh-CN"/>
        </w:rPr>
        <w:t xml:space="preserve">  联合标定配置项</w:t>
      </w:r>
      <w:r>
        <w:rPr>
          <w:rFonts w:hint="eastAsia" w:ascii="Times New Roman" w:hAnsi="Times New Roman" w:eastAsia="仿宋" w:cs="Times New Roman"/>
          <w:b/>
          <w:sz w:val="28"/>
          <w:szCs w:val="28"/>
          <w:lang w:eastAsia="zh-CN"/>
        </w:rPr>
        <w:t>（</w:t>
      </w:r>
      <w:r>
        <w:rPr>
          <w:rFonts w:hint="eastAsia" w:ascii="Times New Roman" w:hAnsi="Times New Roman" w:eastAsia="仿宋" w:cs="Times New Roman"/>
          <w:b/>
          <w:sz w:val="28"/>
          <w:szCs w:val="28"/>
          <w:lang w:val="en-US" w:eastAsia="zh-CN"/>
        </w:rPr>
        <w:t>根据所选设备填入对应表格</w:t>
      </w:r>
      <w:r>
        <w:rPr>
          <w:rFonts w:hint="eastAsia" w:ascii="Times New Roman" w:hAnsi="Times New Roman" w:eastAsia="仿宋" w:cs="Times New Roman"/>
          <w:b/>
          <w:sz w:val="28"/>
          <w:szCs w:val="28"/>
          <w:lang w:eastAsia="zh-CN"/>
        </w:rPr>
        <w:t>）</w:t>
      </w:r>
    </w:p>
    <w:tbl>
      <w:tblPr>
        <w:tblStyle w:val="21"/>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642"/>
        <w:gridCol w:w="1689"/>
        <w:gridCol w:w="1848"/>
        <w:gridCol w:w="1980"/>
      </w:tblGrid>
      <w:tr w14:paraId="581F1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2842" w:type="dxa"/>
            <w:gridSpan w:val="2"/>
            <w:vMerge w:val="restart"/>
            <w:shd w:val="clear" w:color="auto" w:fill="auto"/>
            <w:vAlign w:val="center"/>
          </w:tcPr>
          <w:p w14:paraId="5DECA142">
            <w:pPr>
              <w:jc w:val="center"/>
              <w:rPr>
                <w:rFonts w:ascii="Times New Roman" w:hAnsi="Times New Roman" w:eastAsia="仿宋" w:cs="Times New Roman"/>
                <w:kern w:val="2"/>
                <w:sz w:val="24"/>
                <w:lang w:eastAsia="zh-CN"/>
              </w:rPr>
            </w:pPr>
            <w:r>
              <w:rPr>
                <w:rFonts w:hint="eastAsia" w:ascii="Times New Roman" w:hAnsi="Times New Roman" w:eastAsia="仿宋" w:cs="Times New Roman"/>
                <w:kern w:val="2"/>
                <w:sz w:val="24"/>
                <w:lang w:eastAsia="zh-CN"/>
              </w:rPr>
              <w:t>项目</w:t>
            </w:r>
          </w:p>
        </w:tc>
        <w:tc>
          <w:tcPr>
            <w:tcW w:w="5517" w:type="dxa"/>
            <w:gridSpan w:val="3"/>
            <w:shd w:val="clear" w:color="auto" w:fill="auto"/>
            <w:vAlign w:val="center"/>
          </w:tcPr>
          <w:p w14:paraId="7665C362">
            <w:pPr>
              <w:jc w:val="center"/>
              <w:rPr>
                <w:rFonts w:ascii="Times New Roman" w:hAnsi="Times New Roman" w:eastAsia="仿宋" w:cs="Times New Roman"/>
                <w:kern w:val="2"/>
                <w:sz w:val="24"/>
                <w:lang w:eastAsia="zh-CN"/>
              </w:rPr>
            </w:pPr>
            <w:r>
              <w:rPr>
                <w:rFonts w:hint="eastAsia" w:ascii="Times New Roman" w:hAnsi="Times New Roman" w:eastAsia="仿宋" w:cs="Times New Roman"/>
                <w:kern w:val="2"/>
                <w:sz w:val="24"/>
                <w:lang w:eastAsia="zh-CN"/>
              </w:rPr>
              <w:t>数据记录</w:t>
            </w:r>
          </w:p>
        </w:tc>
      </w:tr>
      <w:tr w14:paraId="42FE9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2842" w:type="dxa"/>
            <w:gridSpan w:val="2"/>
            <w:vMerge w:val="continue"/>
            <w:shd w:val="clear" w:color="auto" w:fill="auto"/>
            <w:vAlign w:val="center"/>
          </w:tcPr>
          <w:p w14:paraId="24636058">
            <w:pPr>
              <w:jc w:val="center"/>
              <w:rPr>
                <w:rFonts w:ascii="Times New Roman" w:hAnsi="Times New Roman" w:eastAsia="仿宋" w:cs="Times New Roman"/>
                <w:kern w:val="2"/>
                <w:sz w:val="24"/>
                <w:lang w:eastAsia="zh-CN"/>
              </w:rPr>
            </w:pPr>
          </w:p>
        </w:tc>
        <w:tc>
          <w:tcPr>
            <w:tcW w:w="1689" w:type="dxa"/>
            <w:shd w:val="clear" w:color="auto" w:fill="auto"/>
            <w:vAlign w:val="center"/>
          </w:tcPr>
          <w:p w14:paraId="61A334EC">
            <w:pPr>
              <w:jc w:val="center"/>
              <w:rPr>
                <w:rFonts w:ascii="Times New Roman" w:hAnsi="Times New Roman" w:eastAsia="仿宋" w:cs="Times New Roman"/>
                <w:kern w:val="2"/>
                <w:sz w:val="24"/>
                <w:lang w:eastAsia="zh-CN"/>
              </w:rPr>
            </w:pPr>
            <w:r>
              <w:rPr>
                <w:rFonts w:ascii="Times New Roman" w:hAnsi="Times New Roman" w:eastAsia="仿宋" w:cs="Times New Roman"/>
                <w:kern w:val="2"/>
                <w:sz w:val="24"/>
                <w:lang w:eastAsia="zh-CN"/>
              </w:rPr>
              <w:t>X</w:t>
            </w:r>
          </w:p>
        </w:tc>
        <w:tc>
          <w:tcPr>
            <w:tcW w:w="1848" w:type="dxa"/>
            <w:shd w:val="clear" w:color="auto" w:fill="auto"/>
            <w:vAlign w:val="center"/>
          </w:tcPr>
          <w:p w14:paraId="2B803779">
            <w:pPr>
              <w:jc w:val="center"/>
              <w:rPr>
                <w:rFonts w:ascii="Times New Roman" w:hAnsi="Times New Roman" w:eastAsia="仿宋" w:cs="Times New Roman"/>
                <w:kern w:val="2"/>
                <w:sz w:val="24"/>
                <w:lang w:eastAsia="zh-CN"/>
              </w:rPr>
            </w:pPr>
            <w:r>
              <w:rPr>
                <w:rFonts w:ascii="Times New Roman" w:hAnsi="Times New Roman" w:eastAsia="仿宋" w:cs="Times New Roman"/>
                <w:kern w:val="2"/>
                <w:sz w:val="24"/>
                <w:lang w:eastAsia="zh-CN"/>
              </w:rPr>
              <w:t>Y</w:t>
            </w:r>
          </w:p>
        </w:tc>
        <w:tc>
          <w:tcPr>
            <w:tcW w:w="1980" w:type="dxa"/>
            <w:shd w:val="clear" w:color="auto" w:fill="auto"/>
            <w:vAlign w:val="center"/>
          </w:tcPr>
          <w:p w14:paraId="043E8978">
            <w:pPr>
              <w:jc w:val="center"/>
              <w:rPr>
                <w:rFonts w:ascii="Times New Roman" w:hAnsi="Times New Roman" w:eastAsia="仿宋" w:cs="Times New Roman"/>
                <w:kern w:val="2"/>
                <w:sz w:val="24"/>
                <w:lang w:eastAsia="zh-CN"/>
              </w:rPr>
            </w:pPr>
            <w:r>
              <w:rPr>
                <w:rFonts w:ascii="Times New Roman" w:hAnsi="Times New Roman" w:eastAsia="仿宋" w:cs="Times New Roman"/>
                <w:kern w:val="2"/>
                <w:sz w:val="24"/>
                <w:lang w:eastAsia="zh-CN"/>
              </w:rPr>
              <w:t>Z</w:t>
            </w:r>
          </w:p>
        </w:tc>
      </w:tr>
      <w:tr w14:paraId="4F82C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0" w:type="dxa"/>
            <w:vMerge w:val="restart"/>
            <w:tcBorders>
              <w:top w:val="single" w:color="auto" w:sz="4" w:space="0"/>
              <w:left w:val="single" w:color="auto" w:sz="4" w:space="0"/>
              <w:bottom w:val="single" w:color="auto" w:sz="4" w:space="0"/>
              <w:right w:val="single" w:color="auto" w:sz="4" w:space="0"/>
            </w:tcBorders>
            <w:vAlign w:val="center"/>
          </w:tcPr>
          <w:p w14:paraId="6EB4CEC9">
            <w:pPr>
              <w:jc w:val="center"/>
              <w:rPr>
                <w:rFonts w:ascii="Times New Roman" w:hAnsi="Times New Roman" w:eastAsia="仿宋" w:cs="Times New Roman"/>
                <w:kern w:val="2"/>
                <w:sz w:val="24"/>
                <w:lang w:eastAsia="zh-CN"/>
              </w:rPr>
            </w:pPr>
            <w:r>
              <w:rPr>
                <w:rFonts w:hint="eastAsia" w:ascii="Times New Roman" w:hAnsi="Times New Roman" w:eastAsia="仿宋" w:cs="Times New Roman"/>
                <w:kern w:val="2"/>
                <w:sz w:val="24"/>
                <w:lang w:eastAsia="zh-CN"/>
              </w:rPr>
              <w:t>点实际坐标值</w:t>
            </w:r>
          </w:p>
        </w:tc>
        <w:tc>
          <w:tcPr>
            <w:tcW w:w="1642" w:type="dxa"/>
            <w:tcBorders>
              <w:left w:val="single" w:color="auto" w:sz="4" w:space="0"/>
            </w:tcBorders>
            <w:vAlign w:val="center"/>
          </w:tcPr>
          <w:p w14:paraId="4B964C70">
            <w:pPr>
              <w:jc w:val="center"/>
              <w:rPr>
                <w:rFonts w:ascii="Times New Roman" w:hAnsi="Times New Roman" w:eastAsia="仿宋" w:cs="Times New Roman"/>
                <w:kern w:val="2"/>
                <w:sz w:val="24"/>
                <w:lang w:eastAsia="zh-CN"/>
              </w:rPr>
            </w:pPr>
            <w:r>
              <w:rPr>
                <w:rFonts w:hint="eastAsia" w:ascii="Times New Roman" w:hAnsi="Times New Roman" w:eastAsia="仿宋" w:cs="Times New Roman"/>
                <w:kern w:val="2"/>
                <w:sz w:val="24"/>
                <w:lang w:eastAsia="zh-CN"/>
              </w:rPr>
              <w:t>左上</w:t>
            </w:r>
            <w:r>
              <w:rPr>
                <w:rFonts w:ascii="Times New Roman" w:hAnsi="Times New Roman" w:eastAsia="仿宋" w:cs="Times New Roman"/>
                <w:kern w:val="2"/>
                <w:sz w:val="24"/>
                <w:lang w:eastAsia="zh-CN"/>
              </w:rPr>
              <w:t>/m</w:t>
            </w:r>
          </w:p>
        </w:tc>
        <w:tc>
          <w:tcPr>
            <w:tcW w:w="1689" w:type="dxa"/>
            <w:vAlign w:val="center"/>
          </w:tcPr>
          <w:p w14:paraId="0227CF5C">
            <w:pPr>
              <w:jc w:val="center"/>
              <w:rPr>
                <w:rFonts w:ascii="Times New Roman" w:hAnsi="Times New Roman" w:eastAsia="仿宋" w:cs="Times New Roman"/>
                <w:kern w:val="2"/>
                <w:sz w:val="24"/>
                <w:lang w:eastAsia="zh-CN"/>
              </w:rPr>
            </w:pPr>
          </w:p>
        </w:tc>
        <w:tc>
          <w:tcPr>
            <w:tcW w:w="1848" w:type="dxa"/>
            <w:vAlign w:val="center"/>
          </w:tcPr>
          <w:p w14:paraId="0A776617">
            <w:pPr>
              <w:jc w:val="center"/>
              <w:rPr>
                <w:rFonts w:ascii="Times New Roman" w:hAnsi="Times New Roman" w:eastAsia="仿宋" w:cs="Times New Roman"/>
                <w:kern w:val="2"/>
                <w:sz w:val="24"/>
                <w:lang w:eastAsia="zh-CN"/>
              </w:rPr>
            </w:pPr>
          </w:p>
        </w:tc>
        <w:tc>
          <w:tcPr>
            <w:tcW w:w="1980" w:type="dxa"/>
            <w:vAlign w:val="center"/>
          </w:tcPr>
          <w:p w14:paraId="4268373C">
            <w:pPr>
              <w:jc w:val="center"/>
              <w:rPr>
                <w:rFonts w:ascii="Times New Roman" w:hAnsi="Times New Roman" w:eastAsia="仿宋" w:cs="Times New Roman"/>
                <w:kern w:val="2"/>
                <w:sz w:val="24"/>
                <w:lang w:eastAsia="zh-CN"/>
              </w:rPr>
            </w:pPr>
          </w:p>
        </w:tc>
      </w:tr>
      <w:tr w14:paraId="4A673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0" w:type="dxa"/>
            <w:vMerge w:val="continue"/>
            <w:tcBorders>
              <w:top w:val="single" w:color="auto" w:sz="4" w:space="0"/>
              <w:left w:val="single" w:color="auto" w:sz="4" w:space="0"/>
              <w:bottom w:val="single" w:color="auto" w:sz="4" w:space="0"/>
              <w:right w:val="single" w:color="auto" w:sz="4" w:space="0"/>
            </w:tcBorders>
            <w:vAlign w:val="center"/>
          </w:tcPr>
          <w:p w14:paraId="71A6BDC8">
            <w:pPr>
              <w:jc w:val="center"/>
              <w:rPr>
                <w:rFonts w:ascii="Times New Roman" w:hAnsi="Times New Roman" w:eastAsia="仿宋" w:cs="Times New Roman"/>
                <w:kern w:val="2"/>
                <w:sz w:val="24"/>
                <w:lang w:eastAsia="zh-CN"/>
              </w:rPr>
            </w:pPr>
          </w:p>
        </w:tc>
        <w:tc>
          <w:tcPr>
            <w:tcW w:w="1642" w:type="dxa"/>
            <w:tcBorders>
              <w:left w:val="single" w:color="auto" w:sz="4" w:space="0"/>
            </w:tcBorders>
            <w:vAlign w:val="center"/>
          </w:tcPr>
          <w:p w14:paraId="62C95A67">
            <w:pPr>
              <w:jc w:val="center"/>
              <w:rPr>
                <w:rFonts w:ascii="Times New Roman" w:hAnsi="Times New Roman" w:eastAsia="仿宋" w:cs="Times New Roman"/>
                <w:kern w:val="2"/>
                <w:sz w:val="24"/>
                <w:lang w:eastAsia="zh-CN"/>
              </w:rPr>
            </w:pPr>
            <w:r>
              <w:rPr>
                <w:rFonts w:hint="eastAsia" w:ascii="Times New Roman" w:hAnsi="Times New Roman" w:eastAsia="仿宋" w:cs="Times New Roman"/>
                <w:kern w:val="2"/>
                <w:sz w:val="24"/>
                <w:lang w:eastAsia="zh-CN"/>
              </w:rPr>
              <w:t>右上</w:t>
            </w:r>
            <w:r>
              <w:rPr>
                <w:rFonts w:ascii="Times New Roman" w:hAnsi="Times New Roman" w:eastAsia="仿宋" w:cs="Times New Roman"/>
                <w:kern w:val="2"/>
                <w:sz w:val="24"/>
                <w:lang w:eastAsia="zh-CN"/>
              </w:rPr>
              <w:t>/m</w:t>
            </w:r>
          </w:p>
        </w:tc>
        <w:tc>
          <w:tcPr>
            <w:tcW w:w="1689" w:type="dxa"/>
            <w:vAlign w:val="center"/>
          </w:tcPr>
          <w:p w14:paraId="28F8C809">
            <w:pPr>
              <w:jc w:val="center"/>
              <w:rPr>
                <w:rFonts w:ascii="Times New Roman" w:hAnsi="Times New Roman" w:eastAsia="仿宋" w:cs="Times New Roman"/>
                <w:kern w:val="2"/>
                <w:sz w:val="24"/>
                <w:lang w:eastAsia="zh-CN"/>
              </w:rPr>
            </w:pPr>
          </w:p>
        </w:tc>
        <w:tc>
          <w:tcPr>
            <w:tcW w:w="1848" w:type="dxa"/>
            <w:vAlign w:val="center"/>
          </w:tcPr>
          <w:p w14:paraId="2C76928D">
            <w:pPr>
              <w:jc w:val="center"/>
              <w:rPr>
                <w:rFonts w:ascii="Times New Roman" w:hAnsi="Times New Roman" w:eastAsia="仿宋" w:cs="Times New Roman"/>
                <w:kern w:val="2"/>
                <w:sz w:val="24"/>
                <w:lang w:eastAsia="zh-CN"/>
              </w:rPr>
            </w:pPr>
          </w:p>
        </w:tc>
        <w:tc>
          <w:tcPr>
            <w:tcW w:w="1980" w:type="dxa"/>
            <w:vAlign w:val="center"/>
          </w:tcPr>
          <w:p w14:paraId="310C7F01">
            <w:pPr>
              <w:jc w:val="center"/>
              <w:rPr>
                <w:rFonts w:ascii="Times New Roman" w:hAnsi="Times New Roman" w:eastAsia="仿宋" w:cs="Times New Roman"/>
                <w:kern w:val="2"/>
                <w:sz w:val="24"/>
                <w:lang w:eastAsia="zh-CN"/>
              </w:rPr>
            </w:pPr>
          </w:p>
        </w:tc>
      </w:tr>
      <w:tr w14:paraId="73DFC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0" w:type="dxa"/>
            <w:vMerge w:val="continue"/>
            <w:tcBorders>
              <w:top w:val="single" w:color="auto" w:sz="4" w:space="0"/>
              <w:left w:val="single" w:color="auto" w:sz="4" w:space="0"/>
              <w:bottom w:val="single" w:color="auto" w:sz="4" w:space="0"/>
              <w:right w:val="single" w:color="auto" w:sz="4" w:space="0"/>
            </w:tcBorders>
            <w:vAlign w:val="center"/>
          </w:tcPr>
          <w:p w14:paraId="1E477520">
            <w:pPr>
              <w:jc w:val="center"/>
              <w:rPr>
                <w:rFonts w:ascii="Times New Roman" w:hAnsi="Times New Roman" w:eastAsia="仿宋" w:cs="Times New Roman"/>
                <w:kern w:val="2"/>
                <w:sz w:val="24"/>
                <w:lang w:eastAsia="zh-CN"/>
              </w:rPr>
            </w:pPr>
          </w:p>
        </w:tc>
        <w:tc>
          <w:tcPr>
            <w:tcW w:w="1642" w:type="dxa"/>
            <w:tcBorders>
              <w:left w:val="single" w:color="auto" w:sz="4" w:space="0"/>
            </w:tcBorders>
            <w:vAlign w:val="center"/>
          </w:tcPr>
          <w:p w14:paraId="13D2DD47">
            <w:pPr>
              <w:jc w:val="center"/>
              <w:rPr>
                <w:rFonts w:ascii="Times New Roman" w:hAnsi="Times New Roman" w:eastAsia="仿宋" w:cs="Times New Roman"/>
                <w:kern w:val="2"/>
                <w:sz w:val="24"/>
                <w:lang w:eastAsia="zh-CN"/>
              </w:rPr>
            </w:pPr>
            <w:r>
              <w:rPr>
                <w:rFonts w:hint="eastAsia" w:ascii="Times New Roman" w:hAnsi="Times New Roman" w:eastAsia="仿宋" w:cs="Times New Roman"/>
                <w:kern w:val="2"/>
                <w:sz w:val="24"/>
                <w:lang w:eastAsia="zh-CN"/>
              </w:rPr>
              <w:t>左下</w:t>
            </w:r>
            <w:r>
              <w:rPr>
                <w:rFonts w:ascii="Times New Roman" w:hAnsi="Times New Roman" w:eastAsia="仿宋" w:cs="Times New Roman"/>
                <w:kern w:val="2"/>
                <w:sz w:val="24"/>
                <w:lang w:eastAsia="zh-CN"/>
              </w:rPr>
              <w:t>/m</w:t>
            </w:r>
          </w:p>
        </w:tc>
        <w:tc>
          <w:tcPr>
            <w:tcW w:w="1689" w:type="dxa"/>
            <w:vAlign w:val="center"/>
          </w:tcPr>
          <w:p w14:paraId="20D2ACEF">
            <w:pPr>
              <w:jc w:val="center"/>
              <w:rPr>
                <w:rFonts w:ascii="Times New Roman" w:hAnsi="Times New Roman" w:eastAsia="仿宋" w:cs="Times New Roman"/>
                <w:kern w:val="2"/>
                <w:sz w:val="24"/>
                <w:lang w:eastAsia="zh-CN"/>
              </w:rPr>
            </w:pPr>
          </w:p>
        </w:tc>
        <w:tc>
          <w:tcPr>
            <w:tcW w:w="1848" w:type="dxa"/>
            <w:vAlign w:val="center"/>
          </w:tcPr>
          <w:p w14:paraId="246CBFEC">
            <w:pPr>
              <w:jc w:val="center"/>
              <w:rPr>
                <w:rFonts w:ascii="Times New Roman" w:hAnsi="Times New Roman" w:eastAsia="仿宋" w:cs="Times New Roman"/>
                <w:kern w:val="2"/>
                <w:sz w:val="24"/>
                <w:lang w:eastAsia="zh-CN"/>
              </w:rPr>
            </w:pPr>
          </w:p>
        </w:tc>
        <w:tc>
          <w:tcPr>
            <w:tcW w:w="1980" w:type="dxa"/>
            <w:vAlign w:val="center"/>
          </w:tcPr>
          <w:p w14:paraId="50AA5914">
            <w:pPr>
              <w:jc w:val="center"/>
              <w:rPr>
                <w:rFonts w:ascii="Times New Roman" w:hAnsi="Times New Roman" w:eastAsia="仿宋" w:cs="Times New Roman"/>
                <w:kern w:val="2"/>
                <w:sz w:val="24"/>
                <w:lang w:eastAsia="zh-CN"/>
              </w:rPr>
            </w:pPr>
          </w:p>
        </w:tc>
      </w:tr>
      <w:tr w14:paraId="4C7E8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0" w:type="dxa"/>
            <w:vMerge w:val="continue"/>
            <w:tcBorders>
              <w:top w:val="single" w:color="auto" w:sz="4" w:space="0"/>
              <w:left w:val="single" w:color="auto" w:sz="4" w:space="0"/>
              <w:bottom w:val="single" w:color="auto" w:sz="4" w:space="0"/>
              <w:right w:val="single" w:color="auto" w:sz="4" w:space="0"/>
            </w:tcBorders>
            <w:vAlign w:val="center"/>
          </w:tcPr>
          <w:p w14:paraId="590BDA94">
            <w:pPr>
              <w:jc w:val="center"/>
              <w:rPr>
                <w:rFonts w:ascii="Times New Roman" w:hAnsi="Times New Roman" w:eastAsia="仿宋" w:cs="Times New Roman"/>
                <w:kern w:val="2"/>
                <w:sz w:val="24"/>
                <w:lang w:eastAsia="zh-CN"/>
              </w:rPr>
            </w:pPr>
          </w:p>
        </w:tc>
        <w:tc>
          <w:tcPr>
            <w:tcW w:w="1642" w:type="dxa"/>
            <w:tcBorders>
              <w:left w:val="single" w:color="auto" w:sz="4" w:space="0"/>
            </w:tcBorders>
            <w:vAlign w:val="center"/>
          </w:tcPr>
          <w:p w14:paraId="47046D3E">
            <w:pPr>
              <w:jc w:val="center"/>
              <w:rPr>
                <w:rFonts w:ascii="Times New Roman" w:hAnsi="Times New Roman" w:eastAsia="仿宋" w:cs="Times New Roman"/>
                <w:kern w:val="2"/>
                <w:sz w:val="24"/>
                <w:lang w:eastAsia="zh-CN"/>
              </w:rPr>
            </w:pPr>
            <w:r>
              <w:rPr>
                <w:rFonts w:hint="eastAsia" w:ascii="Times New Roman" w:hAnsi="Times New Roman" w:eastAsia="仿宋" w:cs="Times New Roman"/>
                <w:kern w:val="2"/>
                <w:sz w:val="24"/>
                <w:lang w:eastAsia="zh-CN"/>
              </w:rPr>
              <w:t>右下</w:t>
            </w:r>
            <w:r>
              <w:rPr>
                <w:rFonts w:ascii="Times New Roman" w:hAnsi="Times New Roman" w:eastAsia="仿宋" w:cs="Times New Roman"/>
                <w:kern w:val="2"/>
                <w:sz w:val="24"/>
                <w:lang w:eastAsia="zh-CN"/>
              </w:rPr>
              <w:t>/m</w:t>
            </w:r>
          </w:p>
        </w:tc>
        <w:tc>
          <w:tcPr>
            <w:tcW w:w="1689" w:type="dxa"/>
            <w:vAlign w:val="center"/>
          </w:tcPr>
          <w:p w14:paraId="5DBBAC25">
            <w:pPr>
              <w:jc w:val="center"/>
              <w:rPr>
                <w:rFonts w:ascii="Times New Roman" w:hAnsi="Times New Roman" w:eastAsia="仿宋" w:cs="Times New Roman"/>
                <w:kern w:val="2"/>
                <w:sz w:val="24"/>
                <w:lang w:eastAsia="zh-CN"/>
              </w:rPr>
            </w:pPr>
          </w:p>
        </w:tc>
        <w:tc>
          <w:tcPr>
            <w:tcW w:w="1848" w:type="dxa"/>
            <w:vAlign w:val="center"/>
          </w:tcPr>
          <w:p w14:paraId="710F882A">
            <w:pPr>
              <w:jc w:val="center"/>
              <w:rPr>
                <w:rFonts w:ascii="Times New Roman" w:hAnsi="Times New Roman" w:eastAsia="仿宋" w:cs="Times New Roman"/>
                <w:kern w:val="2"/>
                <w:sz w:val="24"/>
                <w:lang w:eastAsia="zh-CN"/>
              </w:rPr>
            </w:pPr>
          </w:p>
        </w:tc>
        <w:tc>
          <w:tcPr>
            <w:tcW w:w="1980" w:type="dxa"/>
            <w:vAlign w:val="center"/>
          </w:tcPr>
          <w:p w14:paraId="2086C48C">
            <w:pPr>
              <w:jc w:val="center"/>
              <w:rPr>
                <w:rFonts w:ascii="Times New Roman" w:hAnsi="Times New Roman" w:eastAsia="仿宋" w:cs="Times New Roman"/>
                <w:kern w:val="2"/>
                <w:sz w:val="24"/>
                <w:lang w:eastAsia="zh-CN"/>
              </w:rPr>
            </w:pPr>
          </w:p>
        </w:tc>
      </w:tr>
    </w:tbl>
    <w:p w14:paraId="18853953">
      <w:pPr>
        <w:spacing w:before="312" w:beforeLines="100"/>
        <w:jc w:val="center"/>
        <w:rPr>
          <w:rFonts w:ascii="Times New Roman" w:hAnsi="Times New Roman" w:eastAsia="仿宋" w:cs="Times New Roman"/>
          <w:b/>
          <w:sz w:val="28"/>
          <w:szCs w:val="28"/>
          <w:lang w:eastAsia="zh-CN"/>
        </w:rPr>
      </w:pPr>
      <w:r>
        <w:rPr>
          <w:rFonts w:ascii="Times New Roman" w:hAnsi="Times New Roman" w:eastAsia="仿宋" w:cs="Times New Roman"/>
          <w:b/>
          <w:sz w:val="28"/>
          <w:szCs w:val="28"/>
          <w:lang w:eastAsia="zh-CN"/>
        </w:rPr>
        <w:t>表</w:t>
      </w:r>
      <w:r>
        <w:rPr>
          <w:rFonts w:hint="eastAsia" w:ascii="Times New Roman" w:hAnsi="Times New Roman" w:eastAsia="仿宋" w:cs="Times New Roman"/>
          <w:b/>
          <w:sz w:val="28"/>
          <w:szCs w:val="28"/>
          <w:lang w:eastAsia="zh-CN"/>
        </w:rPr>
        <w:t>7</w:t>
      </w:r>
      <w:r>
        <w:rPr>
          <w:rFonts w:ascii="Times New Roman" w:hAnsi="Times New Roman" w:eastAsia="仿宋" w:cs="Times New Roman"/>
          <w:b/>
          <w:sz w:val="28"/>
          <w:szCs w:val="28"/>
          <w:lang w:eastAsia="zh-CN"/>
        </w:rPr>
        <w:t xml:space="preserve"> 故障检测与排除</w:t>
      </w:r>
    </w:p>
    <w:tbl>
      <w:tblPr>
        <w:tblStyle w:val="20"/>
        <w:tblW w:w="494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3"/>
        <w:gridCol w:w="6947"/>
      </w:tblGrid>
      <w:tr w14:paraId="61DC8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1021" w:type="pct"/>
            <w:shd w:val="clear" w:color="auto" w:fill="FFFFFF"/>
            <w:vAlign w:val="center"/>
          </w:tcPr>
          <w:p w14:paraId="4B1EB1FA">
            <w:pPr>
              <w:pStyle w:val="56"/>
              <w:rPr>
                <w:rFonts w:hint="eastAsia" w:ascii="仿宋" w:hAnsi="仿宋" w:eastAsia="仿宋" w:cs="仿宋"/>
                <w:b/>
                <w:bCs/>
              </w:rPr>
            </w:pPr>
            <w:r>
              <w:rPr>
                <w:rFonts w:hint="eastAsia" w:ascii="仿宋" w:hAnsi="仿宋" w:eastAsia="仿宋" w:cs="仿宋"/>
                <w:b/>
                <w:bCs/>
              </w:rPr>
              <w:t>评分项</w:t>
            </w:r>
          </w:p>
        </w:tc>
        <w:tc>
          <w:tcPr>
            <w:tcW w:w="3979" w:type="pct"/>
            <w:shd w:val="clear" w:color="auto" w:fill="FFFFFF"/>
            <w:vAlign w:val="center"/>
          </w:tcPr>
          <w:p w14:paraId="0043EEC9">
            <w:pPr>
              <w:pStyle w:val="56"/>
              <w:rPr>
                <w:rFonts w:hint="eastAsia" w:ascii="仿宋" w:hAnsi="仿宋" w:eastAsia="仿宋" w:cs="仿宋"/>
                <w:b/>
                <w:bCs/>
              </w:rPr>
            </w:pPr>
            <w:r>
              <w:rPr>
                <w:rFonts w:hint="eastAsia" w:ascii="仿宋" w:hAnsi="仿宋" w:eastAsia="仿宋" w:cs="仿宋"/>
                <w:b/>
                <w:bCs/>
              </w:rPr>
              <w:t>作业记录</w:t>
            </w:r>
          </w:p>
        </w:tc>
      </w:tr>
      <w:tr w14:paraId="1DEB0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21" w:type="pct"/>
            <w:shd w:val="clear" w:color="auto" w:fill="FFFFFF"/>
            <w:vAlign w:val="center"/>
          </w:tcPr>
          <w:p w14:paraId="4FBB9927">
            <w:pPr>
              <w:pStyle w:val="56"/>
              <w:rPr>
                <w:rFonts w:hint="eastAsia" w:ascii="仿宋" w:hAnsi="仿宋" w:eastAsia="仿宋" w:cs="仿宋"/>
              </w:rPr>
            </w:pPr>
            <w:r>
              <w:rPr>
                <w:rFonts w:hint="eastAsia" w:ascii="仿宋" w:hAnsi="仿宋" w:eastAsia="仿宋" w:cs="仿宋"/>
              </w:rPr>
              <w:t>确认故障点1</w:t>
            </w:r>
          </w:p>
        </w:tc>
        <w:tc>
          <w:tcPr>
            <w:tcW w:w="3979" w:type="pct"/>
            <w:shd w:val="clear" w:color="auto" w:fill="FFFFFF"/>
            <w:vAlign w:val="center"/>
          </w:tcPr>
          <w:p w14:paraId="79E955D9">
            <w:pPr>
              <w:pStyle w:val="56"/>
              <w:jc w:val="left"/>
              <w:rPr>
                <w:rFonts w:hint="eastAsia" w:ascii="仿宋" w:hAnsi="仿宋" w:eastAsia="仿宋" w:cs="仿宋"/>
                <w:shd w:val="pct10" w:color="auto" w:fill="FFFFFF"/>
              </w:rPr>
            </w:pPr>
            <w:r>
              <w:rPr>
                <w:rStyle w:val="57"/>
                <w:rFonts w:hint="eastAsia" w:ascii="仿宋" w:hAnsi="仿宋" w:eastAsia="仿宋" w:cs="仿宋"/>
                <w:kern w:val="0"/>
                <w:lang w:bidi="ar"/>
              </w:rPr>
              <w:t xml:space="preserve">故障现象 </w:t>
            </w:r>
            <w:r>
              <w:rPr>
                <w:rFonts w:hint="eastAsia" w:ascii="仿宋" w:hAnsi="仿宋" w:eastAsia="仿宋" w:cs="仿宋"/>
                <w:shd w:val="pct10" w:color="auto" w:fill="FFFFFF"/>
              </w:rPr>
              <w:t xml:space="preserve">                                          </w:t>
            </w:r>
          </w:p>
          <w:p w14:paraId="63D1CF95">
            <w:pPr>
              <w:pStyle w:val="56"/>
              <w:jc w:val="left"/>
              <w:rPr>
                <w:rFonts w:hint="eastAsia" w:ascii="仿宋" w:hAnsi="仿宋" w:eastAsia="仿宋" w:cs="仿宋"/>
                <w:shd w:val="pct10" w:color="auto" w:fill="FFFFFF"/>
              </w:rPr>
            </w:pPr>
          </w:p>
          <w:p w14:paraId="29EE70F0">
            <w:pPr>
              <w:pStyle w:val="56"/>
              <w:jc w:val="left"/>
              <w:rPr>
                <w:rFonts w:hint="eastAsia" w:ascii="仿宋" w:hAnsi="仿宋" w:eastAsia="仿宋" w:cs="仿宋"/>
                <w:shd w:val="pct10" w:color="auto" w:fill="FFFFFF"/>
              </w:rPr>
            </w:pPr>
            <w:r>
              <w:rPr>
                <w:rStyle w:val="57"/>
                <w:rFonts w:hint="eastAsia" w:ascii="仿宋" w:hAnsi="仿宋" w:eastAsia="仿宋" w:cs="仿宋"/>
                <w:kern w:val="0"/>
                <w:lang w:bidi="ar"/>
              </w:rPr>
              <w:t xml:space="preserve">故障原因 </w:t>
            </w:r>
            <w:r>
              <w:rPr>
                <w:rFonts w:hint="eastAsia" w:ascii="仿宋" w:hAnsi="仿宋" w:eastAsia="仿宋" w:cs="仿宋"/>
                <w:shd w:val="pct10" w:color="auto" w:fill="FFFFFF"/>
              </w:rPr>
              <w:t xml:space="preserve">                                           </w:t>
            </w:r>
          </w:p>
          <w:p w14:paraId="0E8C0814">
            <w:pPr>
              <w:pStyle w:val="56"/>
              <w:jc w:val="left"/>
              <w:rPr>
                <w:rFonts w:hint="eastAsia" w:ascii="仿宋" w:hAnsi="仿宋" w:eastAsia="仿宋" w:cs="仿宋"/>
                <w:shd w:val="pct10" w:color="auto" w:fill="FFFFFF"/>
              </w:rPr>
            </w:pPr>
          </w:p>
          <w:p w14:paraId="7218994A">
            <w:pPr>
              <w:pStyle w:val="56"/>
              <w:jc w:val="left"/>
              <w:rPr>
                <w:rFonts w:hint="eastAsia" w:ascii="仿宋" w:hAnsi="仿宋" w:eastAsia="仿宋" w:cs="仿宋"/>
                <w:shd w:val="pct10" w:color="auto" w:fill="FFFFFF"/>
              </w:rPr>
            </w:pPr>
            <w:r>
              <w:rPr>
                <w:rStyle w:val="57"/>
                <w:rFonts w:hint="eastAsia" w:ascii="仿宋" w:hAnsi="仿宋" w:eastAsia="仿宋" w:cs="仿宋"/>
                <w:kern w:val="0"/>
                <w:lang w:bidi="ar"/>
              </w:rPr>
              <w:t xml:space="preserve">恢复方法 </w:t>
            </w:r>
            <w:r>
              <w:rPr>
                <w:rFonts w:hint="eastAsia" w:ascii="仿宋" w:hAnsi="仿宋" w:eastAsia="仿宋" w:cs="仿宋"/>
                <w:shd w:val="pct10" w:color="auto" w:fill="FFFFFF"/>
              </w:rPr>
              <w:t xml:space="preserve">                                           </w:t>
            </w:r>
          </w:p>
        </w:tc>
      </w:tr>
      <w:tr w14:paraId="121DE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jc w:val="center"/>
        </w:trPr>
        <w:tc>
          <w:tcPr>
            <w:tcW w:w="1021" w:type="pct"/>
            <w:shd w:val="clear" w:color="auto" w:fill="FFFFFF"/>
            <w:vAlign w:val="center"/>
          </w:tcPr>
          <w:p w14:paraId="3D95BE26">
            <w:pPr>
              <w:pStyle w:val="56"/>
              <w:rPr>
                <w:rFonts w:hint="eastAsia" w:ascii="仿宋" w:hAnsi="仿宋" w:eastAsia="仿宋" w:cs="仿宋"/>
              </w:rPr>
            </w:pPr>
            <w:r>
              <w:rPr>
                <w:rFonts w:hint="eastAsia" w:ascii="仿宋" w:hAnsi="仿宋" w:eastAsia="仿宋" w:cs="仿宋"/>
              </w:rPr>
              <w:t>确认故障点2</w:t>
            </w:r>
          </w:p>
        </w:tc>
        <w:tc>
          <w:tcPr>
            <w:tcW w:w="3979" w:type="pct"/>
            <w:shd w:val="clear" w:color="auto" w:fill="FFFFFF"/>
            <w:vAlign w:val="center"/>
          </w:tcPr>
          <w:p w14:paraId="21B6EB1F">
            <w:pPr>
              <w:pStyle w:val="56"/>
              <w:jc w:val="left"/>
              <w:rPr>
                <w:rFonts w:hint="eastAsia" w:ascii="仿宋" w:hAnsi="仿宋" w:eastAsia="仿宋" w:cs="仿宋"/>
                <w:shd w:val="pct10" w:color="auto" w:fill="FFFFFF"/>
              </w:rPr>
            </w:pPr>
            <w:r>
              <w:rPr>
                <w:rStyle w:val="57"/>
                <w:rFonts w:hint="eastAsia" w:ascii="仿宋" w:hAnsi="仿宋" w:eastAsia="仿宋" w:cs="仿宋"/>
                <w:kern w:val="0"/>
                <w:lang w:bidi="ar"/>
              </w:rPr>
              <w:t xml:space="preserve">故障现象 </w:t>
            </w:r>
            <w:r>
              <w:rPr>
                <w:rFonts w:hint="eastAsia" w:ascii="仿宋" w:hAnsi="仿宋" w:eastAsia="仿宋" w:cs="仿宋"/>
                <w:shd w:val="pct10" w:color="auto" w:fill="FFFFFF"/>
              </w:rPr>
              <w:t xml:space="preserve">                                          </w:t>
            </w:r>
          </w:p>
          <w:p w14:paraId="6742B6A9">
            <w:pPr>
              <w:pStyle w:val="56"/>
              <w:jc w:val="left"/>
              <w:rPr>
                <w:rFonts w:hint="eastAsia" w:ascii="仿宋" w:hAnsi="仿宋" w:eastAsia="仿宋" w:cs="仿宋"/>
                <w:shd w:val="pct10" w:color="auto" w:fill="FFFFFF"/>
              </w:rPr>
            </w:pPr>
          </w:p>
          <w:p w14:paraId="5699BB05">
            <w:pPr>
              <w:pStyle w:val="56"/>
              <w:jc w:val="left"/>
              <w:rPr>
                <w:rFonts w:hint="eastAsia" w:ascii="仿宋" w:hAnsi="仿宋" w:eastAsia="仿宋" w:cs="仿宋"/>
                <w:shd w:val="pct10" w:color="auto" w:fill="FFFFFF"/>
              </w:rPr>
            </w:pPr>
            <w:r>
              <w:rPr>
                <w:rStyle w:val="57"/>
                <w:rFonts w:hint="eastAsia" w:ascii="仿宋" w:hAnsi="仿宋" w:eastAsia="仿宋" w:cs="仿宋"/>
                <w:kern w:val="0"/>
                <w:lang w:bidi="ar"/>
              </w:rPr>
              <w:t xml:space="preserve">故障原因 </w:t>
            </w:r>
            <w:r>
              <w:rPr>
                <w:rFonts w:hint="eastAsia" w:ascii="仿宋" w:hAnsi="仿宋" w:eastAsia="仿宋" w:cs="仿宋"/>
                <w:shd w:val="pct10" w:color="auto" w:fill="FFFFFF"/>
              </w:rPr>
              <w:t xml:space="preserve">                                            </w:t>
            </w:r>
          </w:p>
          <w:p w14:paraId="5BBB517E">
            <w:pPr>
              <w:pStyle w:val="56"/>
              <w:jc w:val="left"/>
              <w:rPr>
                <w:rFonts w:hint="eastAsia" w:ascii="仿宋" w:hAnsi="仿宋" w:eastAsia="仿宋" w:cs="仿宋"/>
                <w:shd w:val="pct10" w:color="auto" w:fill="FFFFFF"/>
              </w:rPr>
            </w:pPr>
          </w:p>
          <w:p w14:paraId="670394BD">
            <w:pPr>
              <w:pStyle w:val="56"/>
              <w:jc w:val="left"/>
              <w:rPr>
                <w:rFonts w:hint="eastAsia" w:ascii="仿宋" w:hAnsi="仿宋" w:eastAsia="仿宋" w:cs="仿宋"/>
                <w:shd w:val="pct10" w:color="auto" w:fill="FFFFFF"/>
              </w:rPr>
            </w:pPr>
            <w:r>
              <w:rPr>
                <w:rStyle w:val="57"/>
                <w:rFonts w:hint="eastAsia" w:ascii="仿宋" w:hAnsi="仿宋" w:eastAsia="仿宋" w:cs="仿宋"/>
                <w:kern w:val="0"/>
                <w:lang w:bidi="ar"/>
              </w:rPr>
              <w:t xml:space="preserve">恢复方法 </w:t>
            </w:r>
            <w:r>
              <w:rPr>
                <w:rFonts w:hint="eastAsia" w:ascii="仿宋" w:hAnsi="仿宋" w:eastAsia="仿宋" w:cs="仿宋"/>
                <w:shd w:val="pct10" w:color="auto" w:fill="FFFFFF"/>
              </w:rPr>
              <w:t xml:space="preserve">                                            </w:t>
            </w:r>
          </w:p>
        </w:tc>
      </w:tr>
      <w:tr w14:paraId="32F65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1" w:type="pct"/>
            <w:shd w:val="clear" w:color="auto" w:fill="FFFFFF"/>
            <w:vAlign w:val="center"/>
          </w:tcPr>
          <w:p w14:paraId="2A4B1F7C">
            <w:pPr>
              <w:pStyle w:val="56"/>
              <w:rPr>
                <w:rFonts w:hint="eastAsia" w:ascii="仿宋" w:hAnsi="仿宋" w:eastAsia="仿宋" w:cs="仿宋"/>
              </w:rPr>
            </w:pPr>
            <w:r>
              <w:rPr>
                <w:rFonts w:hint="eastAsia" w:ascii="仿宋" w:hAnsi="仿宋" w:eastAsia="仿宋" w:cs="仿宋"/>
              </w:rPr>
              <w:t>确认故障点3</w:t>
            </w:r>
          </w:p>
        </w:tc>
        <w:tc>
          <w:tcPr>
            <w:tcW w:w="3979" w:type="pct"/>
            <w:shd w:val="clear" w:color="auto" w:fill="FFFFFF"/>
            <w:vAlign w:val="center"/>
          </w:tcPr>
          <w:p w14:paraId="1BA0F724">
            <w:pPr>
              <w:pStyle w:val="56"/>
              <w:jc w:val="left"/>
              <w:rPr>
                <w:rFonts w:hint="eastAsia" w:ascii="仿宋" w:hAnsi="仿宋" w:eastAsia="仿宋" w:cs="仿宋"/>
                <w:shd w:val="pct10" w:color="auto" w:fill="FFFFFF"/>
              </w:rPr>
            </w:pPr>
            <w:r>
              <w:rPr>
                <w:rStyle w:val="57"/>
                <w:rFonts w:hint="eastAsia" w:ascii="仿宋" w:hAnsi="仿宋" w:eastAsia="仿宋" w:cs="仿宋"/>
                <w:kern w:val="0"/>
                <w:lang w:bidi="ar"/>
              </w:rPr>
              <w:t xml:space="preserve">故障现象 </w:t>
            </w:r>
            <w:r>
              <w:rPr>
                <w:rFonts w:hint="eastAsia" w:ascii="仿宋" w:hAnsi="仿宋" w:eastAsia="仿宋" w:cs="仿宋"/>
                <w:shd w:val="pct10" w:color="auto" w:fill="FFFFFF"/>
              </w:rPr>
              <w:t xml:space="preserve">                                            </w:t>
            </w:r>
          </w:p>
          <w:p w14:paraId="518D993C">
            <w:pPr>
              <w:pStyle w:val="56"/>
              <w:jc w:val="left"/>
              <w:rPr>
                <w:rFonts w:hint="eastAsia" w:ascii="仿宋" w:hAnsi="仿宋" w:eastAsia="仿宋" w:cs="仿宋"/>
                <w:shd w:val="pct10" w:color="auto" w:fill="FFFFFF"/>
              </w:rPr>
            </w:pPr>
          </w:p>
          <w:p w14:paraId="5DD3A98D">
            <w:pPr>
              <w:pStyle w:val="56"/>
              <w:jc w:val="left"/>
              <w:rPr>
                <w:rFonts w:hint="eastAsia" w:ascii="仿宋" w:hAnsi="仿宋" w:eastAsia="仿宋" w:cs="仿宋"/>
                <w:shd w:val="pct10" w:color="auto" w:fill="FFFFFF"/>
              </w:rPr>
            </w:pPr>
            <w:r>
              <w:rPr>
                <w:rStyle w:val="57"/>
                <w:rFonts w:hint="eastAsia" w:ascii="仿宋" w:hAnsi="仿宋" w:eastAsia="仿宋" w:cs="仿宋"/>
                <w:kern w:val="0"/>
                <w:lang w:bidi="ar"/>
              </w:rPr>
              <w:t xml:space="preserve">故障原因 </w:t>
            </w:r>
            <w:r>
              <w:rPr>
                <w:rFonts w:hint="eastAsia" w:ascii="仿宋" w:hAnsi="仿宋" w:eastAsia="仿宋" w:cs="仿宋"/>
                <w:shd w:val="pct10" w:color="auto" w:fill="FFFFFF"/>
              </w:rPr>
              <w:t xml:space="preserve">                                            </w:t>
            </w:r>
          </w:p>
          <w:p w14:paraId="4E807C18">
            <w:pPr>
              <w:pStyle w:val="56"/>
              <w:jc w:val="left"/>
              <w:rPr>
                <w:rFonts w:hint="eastAsia" w:ascii="仿宋" w:hAnsi="仿宋" w:eastAsia="仿宋" w:cs="仿宋"/>
                <w:shd w:val="pct10" w:color="auto" w:fill="FFFFFF"/>
              </w:rPr>
            </w:pPr>
          </w:p>
          <w:p w14:paraId="3C4DD04A">
            <w:pPr>
              <w:pStyle w:val="56"/>
              <w:jc w:val="left"/>
              <w:rPr>
                <w:rFonts w:hint="eastAsia" w:ascii="仿宋" w:hAnsi="仿宋" w:eastAsia="仿宋" w:cs="仿宋"/>
                <w:shd w:val="pct10" w:color="auto" w:fill="FFFFFF"/>
              </w:rPr>
            </w:pPr>
            <w:r>
              <w:rPr>
                <w:rStyle w:val="57"/>
                <w:rFonts w:hint="eastAsia" w:ascii="仿宋" w:hAnsi="仿宋" w:eastAsia="仿宋" w:cs="仿宋"/>
                <w:kern w:val="0"/>
                <w:lang w:bidi="ar"/>
              </w:rPr>
              <w:t xml:space="preserve">恢复方法 </w:t>
            </w:r>
            <w:r>
              <w:rPr>
                <w:rFonts w:hint="eastAsia" w:ascii="仿宋" w:hAnsi="仿宋" w:eastAsia="仿宋" w:cs="仿宋"/>
                <w:shd w:val="pct10" w:color="auto" w:fill="FFFFFF"/>
              </w:rPr>
              <w:t xml:space="preserve">                                             </w:t>
            </w:r>
          </w:p>
        </w:tc>
      </w:tr>
      <w:tr w14:paraId="604B3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1" w:type="pct"/>
            <w:shd w:val="clear" w:color="auto" w:fill="FFFFFF"/>
            <w:vAlign w:val="center"/>
          </w:tcPr>
          <w:p w14:paraId="75D591BB">
            <w:pPr>
              <w:pStyle w:val="56"/>
              <w:rPr>
                <w:rFonts w:hint="eastAsia" w:ascii="仿宋" w:hAnsi="仿宋" w:eastAsia="仿宋" w:cs="仿宋"/>
              </w:rPr>
            </w:pPr>
            <w:r>
              <w:rPr>
                <w:rFonts w:hint="eastAsia" w:ascii="仿宋" w:hAnsi="仿宋" w:eastAsia="仿宋" w:cs="仿宋"/>
              </w:rPr>
              <w:t>确认故障点4</w:t>
            </w:r>
          </w:p>
        </w:tc>
        <w:tc>
          <w:tcPr>
            <w:tcW w:w="3979" w:type="pct"/>
            <w:shd w:val="clear" w:color="auto" w:fill="FFFFFF"/>
            <w:vAlign w:val="center"/>
          </w:tcPr>
          <w:p w14:paraId="40B852ED">
            <w:pPr>
              <w:pStyle w:val="56"/>
              <w:jc w:val="left"/>
              <w:rPr>
                <w:rFonts w:hint="eastAsia" w:ascii="仿宋" w:hAnsi="仿宋" w:eastAsia="仿宋" w:cs="仿宋"/>
                <w:shd w:val="pct10" w:color="auto" w:fill="FFFFFF"/>
              </w:rPr>
            </w:pPr>
            <w:r>
              <w:rPr>
                <w:rStyle w:val="57"/>
                <w:rFonts w:hint="eastAsia" w:ascii="仿宋" w:hAnsi="仿宋" w:eastAsia="仿宋" w:cs="仿宋"/>
                <w:kern w:val="0"/>
                <w:lang w:bidi="ar"/>
              </w:rPr>
              <w:t xml:space="preserve">故障现象 </w:t>
            </w:r>
            <w:r>
              <w:rPr>
                <w:rFonts w:hint="eastAsia" w:ascii="仿宋" w:hAnsi="仿宋" w:eastAsia="仿宋" w:cs="仿宋"/>
                <w:shd w:val="pct10" w:color="auto" w:fill="FFFFFF"/>
              </w:rPr>
              <w:t xml:space="preserve">                                             </w:t>
            </w:r>
          </w:p>
          <w:p w14:paraId="60935B1D">
            <w:pPr>
              <w:pStyle w:val="56"/>
              <w:jc w:val="left"/>
              <w:rPr>
                <w:rFonts w:hint="eastAsia" w:ascii="仿宋" w:hAnsi="仿宋" w:eastAsia="仿宋" w:cs="仿宋"/>
                <w:shd w:val="pct10" w:color="auto" w:fill="FFFFFF"/>
              </w:rPr>
            </w:pPr>
          </w:p>
          <w:p w14:paraId="352F26EC">
            <w:pPr>
              <w:pStyle w:val="56"/>
              <w:jc w:val="left"/>
              <w:rPr>
                <w:rFonts w:hint="eastAsia" w:ascii="仿宋" w:hAnsi="仿宋" w:eastAsia="仿宋" w:cs="仿宋"/>
                <w:shd w:val="pct10" w:color="auto" w:fill="FFFFFF"/>
              </w:rPr>
            </w:pPr>
            <w:r>
              <w:rPr>
                <w:rStyle w:val="57"/>
                <w:rFonts w:hint="eastAsia" w:ascii="仿宋" w:hAnsi="仿宋" w:eastAsia="仿宋" w:cs="仿宋"/>
                <w:kern w:val="0"/>
                <w:lang w:bidi="ar"/>
              </w:rPr>
              <w:t xml:space="preserve">故障原因 </w:t>
            </w:r>
            <w:r>
              <w:rPr>
                <w:rFonts w:hint="eastAsia" w:ascii="仿宋" w:hAnsi="仿宋" w:eastAsia="仿宋" w:cs="仿宋"/>
                <w:shd w:val="pct10" w:color="auto" w:fill="FFFFFF"/>
              </w:rPr>
              <w:t xml:space="preserve">                                            </w:t>
            </w:r>
          </w:p>
          <w:p w14:paraId="6F0D24D5">
            <w:pPr>
              <w:pStyle w:val="56"/>
              <w:jc w:val="left"/>
              <w:rPr>
                <w:rFonts w:hint="eastAsia" w:ascii="仿宋" w:hAnsi="仿宋" w:eastAsia="仿宋" w:cs="仿宋"/>
                <w:shd w:val="pct10" w:color="auto" w:fill="FFFFFF"/>
              </w:rPr>
            </w:pPr>
          </w:p>
          <w:p w14:paraId="6A8EA3F5">
            <w:pPr>
              <w:pStyle w:val="56"/>
              <w:jc w:val="left"/>
              <w:rPr>
                <w:rFonts w:hint="eastAsia" w:ascii="仿宋" w:hAnsi="仿宋" w:eastAsia="仿宋" w:cs="仿宋"/>
                <w:shd w:val="pct10" w:color="auto" w:fill="FFFFFF"/>
              </w:rPr>
            </w:pPr>
            <w:r>
              <w:rPr>
                <w:rStyle w:val="57"/>
                <w:rFonts w:hint="eastAsia" w:ascii="仿宋" w:hAnsi="仿宋" w:eastAsia="仿宋" w:cs="仿宋"/>
                <w:kern w:val="0"/>
                <w:lang w:bidi="ar"/>
              </w:rPr>
              <w:t xml:space="preserve">恢复方法 </w:t>
            </w:r>
            <w:r>
              <w:rPr>
                <w:rFonts w:hint="eastAsia" w:ascii="仿宋" w:hAnsi="仿宋" w:eastAsia="仿宋" w:cs="仿宋"/>
                <w:shd w:val="pct10" w:color="auto" w:fill="FFFFFF"/>
              </w:rPr>
              <w:t xml:space="preserve">                                            </w:t>
            </w:r>
          </w:p>
        </w:tc>
      </w:tr>
      <w:tr w14:paraId="75349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1" w:type="pct"/>
            <w:shd w:val="clear" w:color="auto" w:fill="FFFFFF"/>
            <w:vAlign w:val="center"/>
          </w:tcPr>
          <w:p w14:paraId="36085C39">
            <w:pPr>
              <w:pStyle w:val="56"/>
              <w:rPr>
                <w:rFonts w:hint="eastAsia" w:ascii="仿宋" w:hAnsi="仿宋" w:eastAsia="仿宋" w:cs="仿宋"/>
              </w:rPr>
            </w:pPr>
            <w:r>
              <w:rPr>
                <w:rFonts w:hint="eastAsia" w:ascii="仿宋" w:hAnsi="仿宋" w:eastAsia="仿宋" w:cs="仿宋"/>
              </w:rPr>
              <w:t>确认故障点5</w:t>
            </w:r>
          </w:p>
        </w:tc>
        <w:tc>
          <w:tcPr>
            <w:tcW w:w="3979" w:type="pct"/>
            <w:shd w:val="clear" w:color="auto" w:fill="FFFFFF"/>
            <w:vAlign w:val="center"/>
          </w:tcPr>
          <w:p w14:paraId="119A2D62">
            <w:pPr>
              <w:pStyle w:val="56"/>
              <w:jc w:val="left"/>
              <w:rPr>
                <w:rFonts w:hint="eastAsia" w:ascii="仿宋" w:hAnsi="仿宋" w:eastAsia="仿宋" w:cs="仿宋"/>
                <w:shd w:val="pct10" w:color="auto" w:fill="FFFFFF"/>
              </w:rPr>
            </w:pPr>
            <w:r>
              <w:rPr>
                <w:rStyle w:val="57"/>
                <w:rFonts w:hint="eastAsia" w:ascii="仿宋" w:hAnsi="仿宋" w:eastAsia="仿宋" w:cs="仿宋"/>
                <w:kern w:val="0"/>
                <w:lang w:bidi="ar"/>
              </w:rPr>
              <w:t xml:space="preserve">故障现象 </w:t>
            </w:r>
            <w:r>
              <w:rPr>
                <w:rFonts w:hint="eastAsia" w:ascii="仿宋" w:hAnsi="仿宋" w:eastAsia="仿宋" w:cs="仿宋"/>
                <w:shd w:val="pct10" w:color="auto" w:fill="FFFFFF"/>
              </w:rPr>
              <w:t xml:space="preserve">                                           </w:t>
            </w:r>
          </w:p>
          <w:p w14:paraId="54172C8B">
            <w:pPr>
              <w:pStyle w:val="56"/>
              <w:jc w:val="left"/>
              <w:rPr>
                <w:rFonts w:hint="eastAsia" w:ascii="仿宋" w:hAnsi="仿宋" w:eastAsia="仿宋" w:cs="仿宋"/>
                <w:shd w:val="pct10" w:color="auto" w:fill="FFFFFF"/>
              </w:rPr>
            </w:pPr>
          </w:p>
          <w:p w14:paraId="1E1C7D86">
            <w:pPr>
              <w:pStyle w:val="56"/>
              <w:jc w:val="left"/>
              <w:rPr>
                <w:rFonts w:hint="eastAsia" w:ascii="仿宋" w:hAnsi="仿宋" w:eastAsia="仿宋" w:cs="仿宋"/>
                <w:shd w:val="pct10" w:color="auto" w:fill="FFFFFF"/>
              </w:rPr>
            </w:pPr>
            <w:r>
              <w:rPr>
                <w:rStyle w:val="57"/>
                <w:rFonts w:hint="eastAsia" w:ascii="仿宋" w:hAnsi="仿宋" w:eastAsia="仿宋" w:cs="仿宋"/>
                <w:kern w:val="0"/>
                <w:lang w:bidi="ar"/>
              </w:rPr>
              <w:t xml:space="preserve">故障原因 </w:t>
            </w:r>
            <w:r>
              <w:rPr>
                <w:rFonts w:hint="eastAsia" w:ascii="仿宋" w:hAnsi="仿宋" w:eastAsia="仿宋" w:cs="仿宋"/>
                <w:shd w:val="pct10" w:color="auto" w:fill="FFFFFF"/>
              </w:rPr>
              <w:t xml:space="preserve">                                             </w:t>
            </w:r>
          </w:p>
          <w:p w14:paraId="7A6F754E">
            <w:pPr>
              <w:pStyle w:val="56"/>
              <w:jc w:val="left"/>
              <w:rPr>
                <w:rFonts w:hint="eastAsia" w:ascii="仿宋" w:hAnsi="仿宋" w:eastAsia="仿宋" w:cs="仿宋"/>
                <w:shd w:val="pct10" w:color="auto" w:fill="FFFFFF"/>
              </w:rPr>
            </w:pPr>
          </w:p>
          <w:p w14:paraId="117F10B5">
            <w:pPr>
              <w:pStyle w:val="56"/>
              <w:jc w:val="left"/>
              <w:rPr>
                <w:rFonts w:hint="eastAsia" w:ascii="仿宋" w:hAnsi="仿宋" w:eastAsia="仿宋" w:cs="仿宋"/>
                <w:shd w:val="pct10" w:color="auto" w:fill="FFFFFF"/>
              </w:rPr>
            </w:pPr>
            <w:r>
              <w:rPr>
                <w:rStyle w:val="57"/>
                <w:rFonts w:hint="eastAsia" w:ascii="仿宋" w:hAnsi="仿宋" w:eastAsia="仿宋" w:cs="仿宋"/>
                <w:kern w:val="0"/>
                <w:lang w:bidi="ar"/>
              </w:rPr>
              <w:t xml:space="preserve">恢复方法 </w:t>
            </w:r>
            <w:r>
              <w:rPr>
                <w:rFonts w:hint="eastAsia" w:ascii="仿宋" w:hAnsi="仿宋" w:eastAsia="仿宋" w:cs="仿宋"/>
                <w:shd w:val="pct10" w:color="auto" w:fill="FFFFFF"/>
              </w:rPr>
              <w:t xml:space="preserve">                                           </w:t>
            </w:r>
          </w:p>
        </w:tc>
      </w:tr>
    </w:tbl>
    <w:p w14:paraId="48A20080">
      <w:pPr>
        <w:tabs>
          <w:tab w:val="left" w:pos="7156"/>
        </w:tabs>
        <w:rPr>
          <w:rFonts w:ascii="Times New Roman" w:hAnsi="Times New Roman" w:cs="Times New Roman"/>
          <w:sz w:val="2"/>
          <w:lang w:eastAsia="zh-CN"/>
        </w:rPr>
      </w:pPr>
    </w:p>
    <w:p w14:paraId="791F676C">
      <w:pPr>
        <w:pStyle w:val="19"/>
        <w:ind w:firstLine="0" w:firstLineChars="0"/>
        <w:rPr>
          <w:rFonts w:hint="default"/>
          <w:lang w:val="en-US"/>
        </w:rPr>
      </w:pPr>
    </w:p>
    <w:sectPr>
      <w:headerReference r:id="rId3" w:type="default"/>
      <w:footerReference r:id="rId4" w:type="default"/>
      <w:pgSz w:w="11906" w:h="16838"/>
      <w:pgMar w:top="1440" w:right="1644" w:bottom="1440" w:left="1644" w:header="851" w:footer="992" w:gutter="0"/>
      <w:pgNumType w:fmt="decimal" w:start="1"/>
      <w:cols w:space="720" w:num="1"/>
      <w:docGrid w:type="linesAndChar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Frutiger LT Com 45 Light">
    <w:altName w:val="Segoe Print"/>
    <w:panose1 w:val="00000000000000000000"/>
    <w:charset w:val="00"/>
    <w:family w:val="decorative"/>
    <w:pitch w:val="default"/>
    <w:sig w:usb0="00000000" w:usb1="00000000" w:usb2="00000000" w:usb3="00000000" w:csb0="00000001" w:csb1="00000000"/>
  </w:font>
  <w:font w:name="Inria Serif">
    <w:altName w:val="Segoe Print"/>
    <w:panose1 w:val="00000000000000000000"/>
    <w:charset w:val="00"/>
    <w:family w:val="auto"/>
    <w:pitch w:val="default"/>
    <w:sig w:usb0="00000000" w:usb1="00000000" w:usb2="00000000" w:usb3="00000000" w:csb0="00000001" w:csb1="00000000"/>
  </w:font>
  <w:font w:name="Calibri Light">
    <w:panose1 w:val="020F0302020204030204"/>
    <w:charset w:val="00"/>
    <w:family w:val="roman"/>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LinTimes">
    <w:altName w:val="Segoe Print"/>
    <w:panose1 w:val="00000000000000000000"/>
    <w:charset w:val="00"/>
    <w:family w:val="auto"/>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swiss"/>
    <w:pitch w:val="default"/>
    <w:sig w:usb0="00000000" w:usb1="00000000" w:usb2="0000001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Cambria Math">
    <w:panose1 w:val="02040503050406030204"/>
    <w:charset w:val="00"/>
    <w:family w:val="auto"/>
    <w:pitch w:val="default"/>
    <w:sig w:usb0="E00006FF" w:usb1="420024FF" w:usb2="02000000" w:usb3="00000000" w:csb0="2000019F"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auto"/>
    <w:pitch w:val="default"/>
    <w:sig w:usb0="E1002EFF" w:usb1="C000605B" w:usb2="00000029" w:usb3="00000000" w:csb0="200101FF" w:csb1="20280000"/>
  </w:font>
  <w:font w:name="Kingsoft Symbol">
    <w:altName w:val="Symbol"/>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AF4911">
    <w:pPr>
      <w:pStyle w:val="2"/>
      <w:tabs>
        <w:tab w:val="clear" w:pos="4153"/>
      </w:tabs>
      <w:rPr>
        <w:rFonts w:cs="Times New Roman"/>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278765"/>
              <wp:effectExtent l="0" t="0" r="0" b="0"/>
              <wp:wrapNone/>
              <wp:docPr id="9" name="文本框 1026"/>
              <wp:cNvGraphicFramePr/>
              <a:graphic xmlns:a="http://schemas.openxmlformats.org/drawingml/2006/main">
                <a:graphicData uri="http://schemas.microsoft.com/office/word/2010/wordprocessingShape">
                  <wps:wsp>
                    <wps:cNvSpPr txBox="1"/>
                    <wps:spPr>
                      <a:xfrm>
                        <a:off x="0" y="0"/>
                        <a:ext cx="58420" cy="278765"/>
                      </a:xfrm>
                      <a:prstGeom prst="rect">
                        <a:avLst/>
                      </a:prstGeom>
                      <a:noFill/>
                      <a:ln>
                        <a:noFill/>
                      </a:ln>
                    </wps:spPr>
                    <wps:txbx>
                      <w:txbxContent>
                        <w:p w14:paraId="20C82112">
                          <w:pPr>
                            <w:pStyle w:val="2"/>
                            <w:rPr>
                              <w:rFonts w:cs="Times New Roman"/>
                            </w:rPr>
                          </w:pPr>
                          <w:r>
                            <w:fldChar w:fldCharType="begin"/>
                          </w:r>
                          <w:r>
                            <w:instrText xml:space="preserve"> PAGE  \* MERGEFORMAT </w:instrText>
                          </w:r>
                          <w:r>
                            <w:fldChar w:fldCharType="separate"/>
                          </w:r>
                          <w:r>
                            <w:t>38</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21.95pt;width:4.6pt;mso-position-horizontal:center;mso-position-horizontal-relative:margin;mso-wrap-style:none;z-index:251659264;mso-width-relative:page;mso-height-relative:page;" filled="f" stroked="f" coordsize="21600,21600" o:gfxdata="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Jb4oDrRAAAAAgEAAA8AAAAAAAAAAQAgAAAAIgAAAGRycy9k&#10;b3ducmV2LnhtbFBLAQIUABQAAAAIAIdO4kBnTJNh0AEAAJkDAAAOAAAAAAAAAAEAIAAAACABAABk&#10;cnMvZTJvRG9jLnhtbFBLBQYAAAAABgAGAFkBAABiBQAAAAA=&#10;">
              <v:fill on="f" focussize="0,0"/>
              <v:stroke on="f"/>
              <v:imagedata o:title=""/>
              <o:lock v:ext="edit" aspectratio="f"/>
              <v:textbox inset="0mm,0mm,0mm,0mm" style="mso-fit-shape-to-text:t;">
                <w:txbxContent>
                  <w:p w14:paraId="20C82112">
                    <w:pPr>
                      <w:pStyle w:val="2"/>
                      <w:rPr>
                        <w:rFonts w:cs="Times New Roman"/>
                      </w:rPr>
                    </w:pPr>
                    <w:r>
                      <w:fldChar w:fldCharType="begin"/>
                    </w:r>
                    <w:r>
                      <w:instrText xml:space="preserve"> PAGE  \* MERGEFORMAT </w:instrText>
                    </w:r>
                    <w:r>
                      <w:fldChar w:fldCharType="separate"/>
                    </w:r>
                    <w:r>
                      <w:t>38</w:t>
                    </w:r>
                    <w:r>
                      <w:fldChar w:fldCharType="end"/>
                    </w:r>
                  </w:p>
                </w:txbxContent>
              </v:textbox>
            </v:shape>
          </w:pict>
        </mc:Fallback>
      </mc:AlternateContent>
    </w:r>
    <w:r>
      <w:rPr>
        <w:rFonts w:cs="Times New Roman"/>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B23C89">
    <w:pPr>
      <w:pStyle w:val="12"/>
      <w:pBdr>
        <w:bottom w:val="none" w:color="auto" w:sz="0" w:space="0"/>
      </w:pBdr>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B02FF9"/>
    <w:multiLevelType w:val="singleLevel"/>
    <w:tmpl w:val="89B02FF9"/>
    <w:lvl w:ilvl="0" w:tentative="0">
      <w:start w:val="1"/>
      <w:numFmt w:val="decimal"/>
      <w:lvlText w:val="(%1)"/>
      <w:lvlJc w:val="left"/>
      <w:pPr>
        <w:ind w:left="425" w:hanging="425"/>
      </w:pPr>
      <w:rPr>
        <w:rFonts w:hint="default"/>
      </w:rPr>
    </w:lvl>
  </w:abstractNum>
  <w:abstractNum w:abstractNumId="1">
    <w:nsid w:val="92CA6E79"/>
    <w:multiLevelType w:val="singleLevel"/>
    <w:tmpl w:val="92CA6E79"/>
    <w:lvl w:ilvl="0" w:tentative="0">
      <w:start w:val="1"/>
      <w:numFmt w:val="decimal"/>
      <w:lvlText w:val="(%1)"/>
      <w:lvlJc w:val="left"/>
      <w:pPr>
        <w:ind w:left="425" w:hanging="425"/>
      </w:pPr>
      <w:rPr>
        <w:rFonts w:hint="default"/>
      </w:rPr>
    </w:lvl>
  </w:abstractNum>
  <w:abstractNum w:abstractNumId="2">
    <w:nsid w:val="99DD91DD"/>
    <w:multiLevelType w:val="singleLevel"/>
    <w:tmpl w:val="99DD91DD"/>
    <w:lvl w:ilvl="0" w:tentative="0">
      <w:start w:val="1"/>
      <w:numFmt w:val="decimal"/>
      <w:lvlText w:val="(%1)"/>
      <w:lvlJc w:val="left"/>
      <w:pPr>
        <w:ind w:left="425" w:hanging="425"/>
      </w:pPr>
      <w:rPr>
        <w:rFonts w:hint="default"/>
      </w:rPr>
    </w:lvl>
  </w:abstractNum>
  <w:abstractNum w:abstractNumId="3">
    <w:nsid w:val="C58AD6A9"/>
    <w:multiLevelType w:val="singleLevel"/>
    <w:tmpl w:val="C58AD6A9"/>
    <w:lvl w:ilvl="0" w:tentative="0">
      <w:start w:val="1"/>
      <w:numFmt w:val="bullet"/>
      <w:lvlText w:val=""/>
      <w:lvlJc w:val="left"/>
      <w:pPr>
        <w:ind w:left="420" w:hanging="420"/>
      </w:pPr>
      <w:rPr>
        <w:rFonts w:hint="default" w:ascii="Wingdings" w:hAnsi="Wingdings"/>
      </w:rPr>
    </w:lvl>
  </w:abstractNum>
  <w:abstractNum w:abstractNumId="4">
    <w:nsid w:val="E0C230BA"/>
    <w:multiLevelType w:val="singleLevel"/>
    <w:tmpl w:val="E0C230BA"/>
    <w:lvl w:ilvl="0" w:tentative="0">
      <w:start w:val="1"/>
      <w:numFmt w:val="decimal"/>
      <w:lvlText w:val="(%1)"/>
      <w:lvlJc w:val="left"/>
      <w:pPr>
        <w:ind w:left="425" w:hanging="425"/>
      </w:pPr>
      <w:rPr>
        <w:rFonts w:hint="default"/>
      </w:rPr>
    </w:lvl>
  </w:abstractNum>
  <w:abstractNum w:abstractNumId="5">
    <w:nsid w:val="00000002"/>
    <w:multiLevelType w:val="multilevel"/>
    <w:tmpl w:val="00000002"/>
    <w:lvl w:ilvl="0" w:tentative="0">
      <w:start w:val="4"/>
      <w:numFmt w:val="bullet"/>
      <w:pStyle w:val="3"/>
      <w:lvlText w:val="□"/>
      <w:lvlJc w:val="left"/>
      <w:pPr>
        <w:tabs>
          <w:tab w:val="left" w:pos="360"/>
        </w:tabs>
        <w:ind w:left="360" w:hanging="360"/>
      </w:pPr>
      <w:rPr>
        <w:rFonts w:hint="eastAsia" w:ascii="宋体" w:hAnsi="宋体" w:eastAsia="宋体"/>
        <w:b/>
        <w:bCs/>
        <w:sz w:val="44"/>
        <w:szCs w:val="44"/>
      </w:rPr>
    </w:lvl>
    <w:lvl w:ilvl="1" w:tentative="0">
      <w:start w:val="1"/>
      <w:numFmt w:val="bullet"/>
      <w:pStyle w:val="4"/>
      <w:lvlText w:val=""/>
      <w:lvlJc w:val="left"/>
      <w:pPr>
        <w:tabs>
          <w:tab w:val="left" w:pos="840"/>
        </w:tabs>
        <w:ind w:left="840" w:hanging="420"/>
      </w:pPr>
      <w:rPr>
        <w:rFonts w:hint="default" w:ascii="Wingdings" w:hAnsi="Wingdings" w:cs="Wingdings"/>
      </w:rPr>
    </w:lvl>
    <w:lvl w:ilvl="2" w:tentative="0">
      <w:start w:val="1"/>
      <w:numFmt w:val="bullet"/>
      <w:pStyle w:val="5"/>
      <w:lvlText w:val=""/>
      <w:lvlJc w:val="left"/>
      <w:pPr>
        <w:tabs>
          <w:tab w:val="left" w:pos="1260"/>
        </w:tabs>
        <w:ind w:left="1260" w:hanging="420"/>
      </w:pPr>
      <w:rPr>
        <w:rFonts w:hint="default" w:ascii="Wingdings" w:hAnsi="Wingdings" w:cs="Wingdings"/>
      </w:rPr>
    </w:lvl>
    <w:lvl w:ilvl="3" w:tentative="0">
      <w:start w:val="1"/>
      <w:numFmt w:val="bullet"/>
      <w:lvlText w:val=""/>
      <w:lvlJc w:val="left"/>
      <w:pPr>
        <w:tabs>
          <w:tab w:val="left" w:pos="1680"/>
        </w:tabs>
        <w:ind w:left="1680" w:hanging="420"/>
      </w:pPr>
      <w:rPr>
        <w:rFonts w:hint="default" w:ascii="Wingdings" w:hAnsi="Wingdings" w:cs="Wingdings"/>
      </w:rPr>
    </w:lvl>
    <w:lvl w:ilvl="4" w:tentative="0">
      <w:start w:val="1"/>
      <w:numFmt w:val="bullet"/>
      <w:lvlText w:val=""/>
      <w:lvlJc w:val="left"/>
      <w:pPr>
        <w:tabs>
          <w:tab w:val="left" w:pos="2100"/>
        </w:tabs>
        <w:ind w:left="2100" w:hanging="420"/>
      </w:pPr>
      <w:rPr>
        <w:rFonts w:hint="default" w:ascii="Wingdings" w:hAnsi="Wingdings" w:cs="Wingdings"/>
      </w:rPr>
    </w:lvl>
    <w:lvl w:ilvl="5" w:tentative="0">
      <w:start w:val="1"/>
      <w:numFmt w:val="bullet"/>
      <w:lvlText w:val=""/>
      <w:lvlJc w:val="left"/>
      <w:pPr>
        <w:tabs>
          <w:tab w:val="left" w:pos="2520"/>
        </w:tabs>
        <w:ind w:left="2520" w:hanging="420"/>
      </w:pPr>
      <w:rPr>
        <w:rFonts w:hint="default" w:ascii="Wingdings" w:hAnsi="Wingdings" w:cs="Wingdings"/>
      </w:rPr>
    </w:lvl>
    <w:lvl w:ilvl="6" w:tentative="0">
      <w:start w:val="1"/>
      <w:numFmt w:val="bullet"/>
      <w:lvlText w:val=""/>
      <w:lvlJc w:val="left"/>
      <w:pPr>
        <w:tabs>
          <w:tab w:val="left" w:pos="2940"/>
        </w:tabs>
        <w:ind w:left="2940" w:hanging="420"/>
      </w:pPr>
      <w:rPr>
        <w:rFonts w:hint="default" w:ascii="Wingdings" w:hAnsi="Wingdings" w:cs="Wingdings"/>
      </w:rPr>
    </w:lvl>
    <w:lvl w:ilvl="7" w:tentative="0">
      <w:start w:val="1"/>
      <w:numFmt w:val="bullet"/>
      <w:lvlText w:val=""/>
      <w:lvlJc w:val="left"/>
      <w:pPr>
        <w:tabs>
          <w:tab w:val="left" w:pos="3360"/>
        </w:tabs>
        <w:ind w:left="3360" w:hanging="420"/>
      </w:pPr>
      <w:rPr>
        <w:rFonts w:hint="default" w:ascii="Wingdings" w:hAnsi="Wingdings" w:cs="Wingdings"/>
      </w:rPr>
    </w:lvl>
    <w:lvl w:ilvl="8" w:tentative="0">
      <w:start w:val="1"/>
      <w:numFmt w:val="bullet"/>
      <w:lvlText w:val=""/>
      <w:lvlJc w:val="left"/>
      <w:pPr>
        <w:tabs>
          <w:tab w:val="left" w:pos="3780"/>
        </w:tabs>
        <w:ind w:left="3780" w:hanging="420"/>
      </w:pPr>
      <w:rPr>
        <w:rFonts w:hint="default" w:ascii="Wingdings" w:hAnsi="Wingdings" w:cs="Wingdings"/>
      </w:rPr>
    </w:lvl>
  </w:abstractNum>
  <w:abstractNum w:abstractNumId="6">
    <w:nsid w:val="00000003"/>
    <w:multiLevelType w:val="multilevel"/>
    <w:tmpl w:val="00000003"/>
    <w:lvl w:ilvl="0" w:tentative="0">
      <w:start w:val="4"/>
      <w:numFmt w:val="japaneseCounting"/>
      <w:pStyle w:val="42"/>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120E48FC"/>
    <w:multiLevelType w:val="multilevel"/>
    <w:tmpl w:val="120E48FC"/>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
    <w:nsid w:val="5FA33090"/>
    <w:multiLevelType w:val="multilevel"/>
    <w:tmpl w:val="5FA33090"/>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
    <w:nsid w:val="60DC7FC0"/>
    <w:multiLevelType w:val="singleLevel"/>
    <w:tmpl w:val="60DC7FC0"/>
    <w:lvl w:ilvl="0" w:tentative="0">
      <w:start w:val="1"/>
      <w:numFmt w:val="decimal"/>
      <w:lvlText w:val="(%1)"/>
      <w:lvlJc w:val="left"/>
      <w:pPr>
        <w:ind w:left="425" w:hanging="425"/>
      </w:pPr>
      <w:rPr>
        <w:rFonts w:hint="default"/>
      </w:rPr>
    </w:lvl>
  </w:abstractNum>
  <w:abstractNum w:abstractNumId="10">
    <w:nsid w:val="6CA837C6"/>
    <w:multiLevelType w:val="multilevel"/>
    <w:tmpl w:val="6CA837C6"/>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
    <w:nsid w:val="702EACDB"/>
    <w:multiLevelType w:val="singleLevel"/>
    <w:tmpl w:val="702EACDB"/>
    <w:lvl w:ilvl="0" w:tentative="0">
      <w:start w:val="1"/>
      <w:numFmt w:val="decimal"/>
      <w:lvlText w:val="(%1)"/>
      <w:lvlJc w:val="left"/>
      <w:pPr>
        <w:ind w:left="425" w:hanging="425"/>
      </w:pPr>
      <w:rPr>
        <w:rFonts w:hint="default"/>
      </w:rPr>
    </w:lvl>
  </w:abstractNum>
  <w:abstractNum w:abstractNumId="12">
    <w:nsid w:val="7BB88CCB"/>
    <w:multiLevelType w:val="singleLevel"/>
    <w:tmpl w:val="7BB88CCB"/>
    <w:lvl w:ilvl="0" w:tentative="0">
      <w:start w:val="1"/>
      <w:numFmt w:val="decimal"/>
      <w:lvlText w:val="(%1)"/>
      <w:lvlJc w:val="left"/>
      <w:pPr>
        <w:ind w:left="425" w:hanging="425"/>
      </w:pPr>
      <w:rPr>
        <w:rFonts w:hint="default"/>
      </w:rPr>
    </w:lvl>
  </w:abstractNum>
  <w:num w:numId="1">
    <w:abstractNumId w:val="5"/>
  </w:num>
  <w:num w:numId="2">
    <w:abstractNumId w:val="6"/>
  </w:num>
  <w:num w:numId="3">
    <w:abstractNumId w:val="3"/>
  </w:num>
  <w:num w:numId="4">
    <w:abstractNumId w:val="10"/>
  </w:num>
  <w:num w:numId="5">
    <w:abstractNumId w:val="11"/>
  </w:num>
  <w:num w:numId="6">
    <w:abstractNumId w:val="2"/>
  </w:num>
  <w:num w:numId="7">
    <w:abstractNumId w:val="9"/>
  </w:num>
  <w:num w:numId="8">
    <w:abstractNumId w:val="12"/>
  </w:num>
  <w:num w:numId="9">
    <w:abstractNumId w:val="1"/>
  </w:num>
  <w:num w:numId="10">
    <w:abstractNumId w:val="4"/>
  </w:num>
  <w:num w:numId="11">
    <w:abstractNumId w:val="0"/>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oNotHyphenateCaps/>
  <w:drawingGridHorizontalSpacing w:val="105"/>
  <w:drawingGridVerticalSpacing w:val="159"/>
  <w:displayHorizontalDrawingGridEvery w:val="1"/>
  <w:displayVerticalDrawingGridEvery w:val="1"/>
  <w:doNotShadeFormData w:val="1"/>
  <w:noPunctuationKerning w:val="1"/>
  <w:characterSpacingControl w:val="compressPunctuation"/>
  <w:noLineBreaksAfter w:lang="zh-CN" w:val="$([{£¥·‘“〈《「『【〔〖〝﹙﹛﹝＄（．［｛￡￥"/>
  <w:noLineBreaksBefore w:lang="zh-CN" w:val="!%),.:;&gt;?]}¢¨°·ˇˉ―‖’”…‰′″›℃∶、。〃〉》」』】〕〗〞︶︺︾﹀﹄﹚﹜﹞！＂％＇），．：；？］｀｜｝～￠"/>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3NjA2OGJiNTU1MDUxZjFhYzkwOTc2MDgwYTg0ODkifQ=="/>
  </w:docVars>
  <w:rsids>
    <w:rsidRoot w:val="00172A27"/>
    <w:rsid w:val="00002E0E"/>
    <w:rsid w:val="000031F3"/>
    <w:rsid w:val="000034E7"/>
    <w:rsid w:val="000038CE"/>
    <w:rsid w:val="00003A52"/>
    <w:rsid w:val="00003CD2"/>
    <w:rsid w:val="00004218"/>
    <w:rsid w:val="0000542C"/>
    <w:rsid w:val="00006790"/>
    <w:rsid w:val="00012499"/>
    <w:rsid w:val="00012F2F"/>
    <w:rsid w:val="00017B7A"/>
    <w:rsid w:val="0002283E"/>
    <w:rsid w:val="000238DE"/>
    <w:rsid w:val="00025548"/>
    <w:rsid w:val="0002644F"/>
    <w:rsid w:val="00032A69"/>
    <w:rsid w:val="0003478D"/>
    <w:rsid w:val="0003640E"/>
    <w:rsid w:val="00037886"/>
    <w:rsid w:val="0004175D"/>
    <w:rsid w:val="00044355"/>
    <w:rsid w:val="0004578A"/>
    <w:rsid w:val="00045BA5"/>
    <w:rsid w:val="00046F3E"/>
    <w:rsid w:val="00047F51"/>
    <w:rsid w:val="00050437"/>
    <w:rsid w:val="00050610"/>
    <w:rsid w:val="00050E06"/>
    <w:rsid w:val="00051399"/>
    <w:rsid w:val="00053900"/>
    <w:rsid w:val="000552DB"/>
    <w:rsid w:val="000564E4"/>
    <w:rsid w:val="000609BE"/>
    <w:rsid w:val="000609D5"/>
    <w:rsid w:val="000616F5"/>
    <w:rsid w:val="00062AA5"/>
    <w:rsid w:val="00065145"/>
    <w:rsid w:val="000667A7"/>
    <w:rsid w:val="000736FE"/>
    <w:rsid w:val="00073991"/>
    <w:rsid w:val="00074C03"/>
    <w:rsid w:val="00075B9D"/>
    <w:rsid w:val="00077B9D"/>
    <w:rsid w:val="00080948"/>
    <w:rsid w:val="000844E7"/>
    <w:rsid w:val="00087E81"/>
    <w:rsid w:val="000900B8"/>
    <w:rsid w:val="000940B5"/>
    <w:rsid w:val="00095C95"/>
    <w:rsid w:val="00095E32"/>
    <w:rsid w:val="000967E5"/>
    <w:rsid w:val="000A0494"/>
    <w:rsid w:val="000A117E"/>
    <w:rsid w:val="000A273E"/>
    <w:rsid w:val="000A39ED"/>
    <w:rsid w:val="000A4277"/>
    <w:rsid w:val="000A4D81"/>
    <w:rsid w:val="000B3EA9"/>
    <w:rsid w:val="000B6571"/>
    <w:rsid w:val="000B7729"/>
    <w:rsid w:val="000C31F5"/>
    <w:rsid w:val="000C3354"/>
    <w:rsid w:val="000C4A1A"/>
    <w:rsid w:val="000C572A"/>
    <w:rsid w:val="000C5AF3"/>
    <w:rsid w:val="000C5BD2"/>
    <w:rsid w:val="000C6C5F"/>
    <w:rsid w:val="000D2B9D"/>
    <w:rsid w:val="000D474F"/>
    <w:rsid w:val="000D66D4"/>
    <w:rsid w:val="000D7DE6"/>
    <w:rsid w:val="000E1676"/>
    <w:rsid w:val="000E3615"/>
    <w:rsid w:val="000E396B"/>
    <w:rsid w:val="000E50CD"/>
    <w:rsid w:val="000E6A82"/>
    <w:rsid w:val="000E71B1"/>
    <w:rsid w:val="000E76D4"/>
    <w:rsid w:val="000F02C3"/>
    <w:rsid w:val="000F070E"/>
    <w:rsid w:val="000F1F6F"/>
    <w:rsid w:val="000F4FA9"/>
    <w:rsid w:val="000F5D34"/>
    <w:rsid w:val="000F66E9"/>
    <w:rsid w:val="000F69A5"/>
    <w:rsid w:val="000F77FF"/>
    <w:rsid w:val="00100856"/>
    <w:rsid w:val="001015F0"/>
    <w:rsid w:val="001017E4"/>
    <w:rsid w:val="0010421C"/>
    <w:rsid w:val="00104227"/>
    <w:rsid w:val="001050F3"/>
    <w:rsid w:val="00107CDB"/>
    <w:rsid w:val="00110C84"/>
    <w:rsid w:val="0011228B"/>
    <w:rsid w:val="00113592"/>
    <w:rsid w:val="001146A4"/>
    <w:rsid w:val="00114A20"/>
    <w:rsid w:val="00116099"/>
    <w:rsid w:val="001200FD"/>
    <w:rsid w:val="001201BE"/>
    <w:rsid w:val="001204C2"/>
    <w:rsid w:val="0012242E"/>
    <w:rsid w:val="00123069"/>
    <w:rsid w:val="0012693B"/>
    <w:rsid w:val="00126E80"/>
    <w:rsid w:val="001273E2"/>
    <w:rsid w:val="001278B9"/>
    <w:rsid w:val="00133F93"/>
    <w:rsid w:val="0013518A"/>
    <w:rsid w:val="00135B9D"/>
    <w:rsid w:val="001371F3"/>
    <w:rsid w:val="00137B7A"/>
    <w:rsid w:val="001416A0"/>
    <w:rsid w:val="00142087"/>
    <w:rsid w:val="00142262"/>
    <w:rsid w:val="00142E5C"/>
    <w:rsid w:val="00143067"/>
    <w:rsid w:val="00143F7E"/>
    <w:rsid w:val="00146A7E"/>
    <w:rsid w:val="001471E5"/>
    <w:rsid w:val="00154443"/>
    <w:rsid w:val="00156224"/>
    <w:rsid w:val="00156509"/>
    <w:rsid w:val="00160024"/>
    <w:rsid w:val="00161015"/>
    <w:rsid w:val="00162406"/>
    <w:rsid w:val="0016326D"/>
    <w:rsid w:val="001634CA"/>
    <w:rsid w:val="001637E7"/>
    <w:rsid w:val="001649EF"/>
    <w:rsid w:val="00165BB8"/>
    <w:rsid w:val="00166768"/>
    <w:rsid w:val="00166917"/>
    <w:rsid w:val="0016712D"/>
    <w:rsid w:val="00167589"/>
    <w:rsid w:val="00167942"/>
    <w:rsid w:val="00170610"/>
    <w:rsid w:val="001713D7"/>
    <w:rsid w:val="00172046"/>
    <w:rsid w:val="00172A27"/>
    <w:rsid w:val="00172C3C"/>
    <w:rsid w:val="00176571"/>
    <w:rsid w:val="00180A89"/>
    <w:rsid w:val="001837C3"/>
    <w:rsid w:val="00183880"/>
    <w:rsid w:val="00184512"/>
    <w:rsid w:val="0018660C"/>
    <w:rsid w:val="00186D47"/>
    <w:rsid w:val="001872B6"/>
    <w:rsid w:val="00187368"/>
    <w:rsid w:val="00191F61"/>
    <w:rsid w:val="001946A3"/>
    <w:rsid w:val="00195F47"/>
    <w:rsid w:val="00196E8E"/>
    <w:rsid w:val="001A0801"/>
    <w:rsid w:val="001A0ACC"/>
    <w:rsid w:val="001A1480"/>
    <w:rsid w:val="001A26F3"/>
    <w:rsid w:val="001A386B"/>
    <w:rsid w:val="001A3E7F"/>
    <w:rsid w:val="001A4562"/>
    <w:rsid w:val="001A50B6"/>
    <w:rsid w:val="001A6F89"/>
    <w:rsid w:val="001B0299"/>
    <w:rsid w:val="001B0EF2"/>
    <w:rsid w:val="001B2354"/>
    <w:rsid w:val="001B3E09"/>
    <w:rsid w:val="001B6359"/>
    <w:rsid w:val="001B64A6"/>
    <w:rsid w:val="001C0B8C"/>
    <w:rsid w:val="001C1AA3"/>
    <w:rsid w:val="001C212C"/>
    <w:rsid w:val="001C2B18"/>
    <w:rsid w:val="001C3A39"/>
    <w:rsid w:val="001C405E"/>
    <w:rsid w:val="001C4E49"/>
    <w:rsid w:val="001C6017"/>
    <w:rsid w:val="001C6224"/>
    <w:rsid w:val="001C64B5"/>
    <w:rsid w:val="001C6B06"/>
    <w:rsid w:val="001C74BF"/>
    <w:rsid w:val="001D0773"/>
    <w:rsid w:val="001D20C0"/>
    <w:rsid w:val="001D2D2C"/>
    <w:rsid w:val="001D572A"/>
    <w:rsid w:val="001D5CDD"/>
    <w:rsid w:val="001D6CF5"/>
    <w:rsid w:val="001D770E"/>
    <w:rsid w:val="001E00E7"/>
    <w:rsid w:val="001E25C2"/>
    <w:rsid w:val="001E6E56"/>
    <w:rsid w:val="001E7422"/>
    <w:rsid w:val="001E7AE0"/>
    <w:rsid w:val="001E7B09"/>
    <w:rsid w:val="001F0197"/>
    <w:rsid w:val="001F1116"/>
    <w:rsid w:val="001F1D70"/>
    <w:rsid w:val="001F2C23"/>
    <w:rsid w:val="001F36AF"/>
    <w:rsid w:val="001F3B36"/>
    <w:rsid w:val="001F3C38"/>
    <w:rsid w:val="001F48CD"/>
    <w:rsid w:val="001F61E2"/>
    <w:rsid w:val="00200000"/>
    <w:rsid w:val="0020054A"/>
    <w:rsid w:val="0020142F"/>
    <w:rsid w:val="002016EA"/>
    <w:rsid w:val="002058F1"/>
    <w:rsid w:val="00205A24"/>
    <w:rsid w:val="0020787B"/>
    <w:rsid w:val="00210F53"/>
    <w:rsid w:val="00211797"/>
    <w:rsid w:val="00213E38"/>
    <w:rsid w:val="002145A8"/>
    <w:rsid w:val="0021548E"/>
    <w:rsid w:val="002157E8"/>
    <w:rsid w:val="00215A7F"/>
    <w:rsid w:val="002167B4"/>
    <w:rsid w:val="0022187B"/>
    <w:rsid w:val="00221EA3"/>
    <w:rsid w:val="0022201D"/>
    <w:rsid w:val="0022545D"/>
    <w:rsid w:val="00225883"/>
    <w:rsid w:val="00230A29"/>
    <w:rsid w:val="002312C8"/>
    <w:rsid w:val="00231E87"/>
    <w:rsid w:val="00231EB6"/>
    <w:rsid w:val="002337FF"/>
    <w:rsid w:val="0023470F"/>
    <w:rsid w:val="002358AD"/>
    <w:rsid w:val="00236774"/>
    <w:rsid w:val="002417C9"/>
    <w:rsid w:val="00241F8F"/>
    <w:rsid w:val="00242042"/>
    <w:rsid w:val="0024228D"/>
    <w:rsid w:val="002440D2"/>
    <w:rsid w:val="00244DC3"/>
    <w:rsid w:val="00244ECC"/>
    <w:rsid w:val="00245192"/>
    <w:rsid w:val="002457E6"/>
    <w:rsid w:val="0024765B"/>
    <w:rsid w:val="002476CB"/>
    <w:rsid w:val="00247A42"/>
    <w:rsid w:val="00250A0E"/>
    <w:rsid w:val="00250A83"/>
    <w:rsid w:val="00250F5F"/>
    <w:rsid w:val="00251669"/>
    <w:rsid w:val="002522E6"/>
    <w:rsid w:val="00252F03"/>
    <w:rsid w:val="00253867"/>
    <w:rsid w:val="00254F2F"/>
    <w:rsid w:val="00255D2A"/>
    <w:rsid w:val="0025690D"/>
    <w:rsid w:val="00256E0F"/>
    <w:rsid w:val="00257C59"/>
    <w:rsid w:val="0026053E"/>
    <w:rsid w:val="00261164"/>
    <w:rsid w:val="00261240"/>
    <w:rsid w:val="00263284"/>
    <w:rsid w:val="00263BD7"/>
    <w:rsid w:val="00267284"/>
    <w:rsid w:val="002677BA"/>
    <w:rsid w:val="00271FBB"/>
    <w:rsid w:val="00272A13"/>
    <w:rsid w:val="00272AC7"/>
    <w:rsid w:val="00273039"/>
    <w:rsid w:val="0027501D"/>
    <w:rsid w:val="0027627F"/>
    <w:rsid w:val="002762D7"/>
    <w:rsid w:val="00277F26"/>
    <w:rsid w:val="002801B5"/>
    <w:rsid w:val="00280214"/>
    <w:rsid w:val="00281014"/>
    <w:rsid w:val="00282205"/>
    <w:rsid w:val="002823BB"/>
    <w:rsid w:val="00282C86"/>
    <w:rsid w:val="00284A2E"/>
    <w:rsid w:val="00284F98"/>
    <w:rsid w:val="00286035"/>
    <w:rsid w:val="002860E6"/>
    <w:rsid w:val="0028628E"/>
    <w:rsid w:val="002865F1"/>
    <w:rsid w:val="00290392"/>
    <w:rsid w:val="00291C5A"/>
    <w:rsid w:val="002933A8"/>
    <w:rsid w:val="002937D2"/>
    <w:rsid w:val="00293C12"/>
    <w:rsid w:val="00293F42"/>
    <w:rsid w:val="00295F55"/>
    <w:rsid w:val="0029652D"/>
    <w:rsid w:val="002A095D"/>
    <w:rsid w:val="002A1F35"/>
    <w:rsid w:val="002A3AC9"/>
    <w:rsid w:val="002A4BE1"/>
    <w:rsid w:val="002A5468"/>
    <w:rsid w:val="002A554D"/>
    <w:rsid w:val="002A71A1"/>
    <w:rsid w:val="002A73F3"/>
    <w:rsid w:val="002B6309"/>
    <w:rsid w:val="002B709A"/>
    <w:rsid w:val="002B7E77"/>
    <w:rsid w:val="002C062F"/>
    <w:rsid w:val="002C08F5"/>
    <w:rsid w:val="002C0D98"/>
    <w:rsid w:val="002C122C"/>
    <w:rsid w:val="002C2CCC"/>
    <w:rsid w:val="002C2EC4"/>
    <w:rsid w:val="002C4723"/>
    <w:rsid w:val="002C4D61"/>
    <w:rsid w:val="002C69F9"/>
    <w:rsid w:val="002C7D78"/>
    <w:rsid w:val="002D2DE3"/>
    <w:rsid w:val="002D356F"/>
    <w:rsid w:val="002D3F55"/>
    <w:rsid w:val="002D479B"/>
    <w:rsid w:val="002D49A3"/>
    <w:rsid w:val="002D6C8E"/>
    <w:rsid w:val="002E06DC"/>
    <w:rsid w:val="002E0823"/>
    <w:rsid w:val="002E1849"/>
    <w:rsid w:val="002E1E1F"/>
    <w:rsid w:val="002E29A4"/>
    <w:rsid w:val="002E3224"/>
    <w:rsid w:val="002E3459"/>
    <w:rsid w:val="002E3791"/>
    <w:rsid w:val="002E660C"/>
    <w:rsid w:val="002E66BD"/>
    <w:rsid w:val="002E77E5"/>
    <w:rsid w:val="002F23FB"/>
    <w:rsid w:val="002F27AD"/>
    <w:rsid w:val="002F387B"/>
    <w:rsid w:val="00300F52"/>
    <w:rsid w:val="00302632"/>
    <w:rsid w:val="00303AD4"/>
    <w:rsid w:val="00304A19"/>
    <w:rsid w:val="00305767"/>
    <w:rsid w:val="00306941"/>
    <w:rsid w:val="00307CFE"/>
    <w:rsid w:val="00310C7A"/>
    <w:rsid w:val="003124E5"/>
    <w:rsid w:val="00312937"/>
    <w:rsid w:val="00312FF5"/>
    <w:rsid w:val="00314C32"/>
    <w:rsid w:val="00314D01"/>
    <w:rsid w:val="00316CA1"/>
    <w:rsid w:val="003171DD"/>
    <w:rsid w:val="00317736"/>
    <w:rsid w:val="00317C8E"/>
    <w:rsid w:val="00321CCB"/>
    <w:rsid w:val="0032281A"/>
    <w:rsid w:val="00323086"/>
    <w:rsid w:val="00327157"/>
    <w:rsid w:val="00327847"/>
    <w:rsid w:val="003316E2"/>
    <w:rsid w:val="00333515"/>
    <w:rsid w:val="00333A41"/>
    <w:rsid w:val="003359CA"/>
    <w:rsid w:val="00335F99"/>
    <w:rsid w:val="00336499"/>
    <w:rsid w:val="00337C19"/>
    <w:rsid w:val="00341F22"/>
    <w:rsid w:val="0034380C"/>
    <w:rsid w:val="00343819"/>
    <w:rsid w:val="00344124"/>
    <w:rsid w:val="00344157"/>
    <w:rsid w:val="00344B05"/>
    <w:rsid w:val="0034585F"/>
    <w:rsid w:val="0034719D"/>
    <w:rsid w:val="00347F41"/>
    <w:rsid w:val="003505E8"/>
    <w:rsid w:val="00350CC1"/>
    <w:rsid w:val="0035218A"/>
    <w:rsid w:val="00352345"/>
    <w:rsid w:val="0036030A"/>
    <w:rsid w:val="00360CD0"/>
    <w:rsid w:val="0036238F"/>
    <w:rsid w:val="00362BB2"/>
    <w:rsid w:val="00362D9D"/>
    <w:rsid w:val="00364DA0"/>
    <w:rsid w:val="003665F7"/>
    <w:rsid w:val="00366657"/>
    <w:rsid w:val="00367B02"/>
    <w:rsid w:val="003709FC"/>
    <w:rsid w:val="003727DD"/>
    <w:rsid w:val="0037477A"/>
    <w:rsid w:val="00374CD5"/>
    <w:rsid w:val="003753C3"/>
    <w:rsid w:val="00375892"/>
    <w:rsid w:val="00377ED2"/>
    <w:rsid w:val="00381FF9"/>
    <w:rsid w:val="00383746"/>
    <w:rsid w:val="00384660"/>
    <w:rsid w:val="00386E7F"/>
    <w:rsid w:val="00387D90"/>
    <w:rsid w:val="00391356"/>
    <w:rsid w:val="0039158E"/>
    <w:rsid w:val="00393017"/>
    <w:rsid w:val="003934C6"/>
    <w:rsid w:val="003935ED"/>
    <w:rsid w:val="003952B9"/>
    <w:rsid w:val="003976A2"/>
    <w:rsid w:val="003A0CC9"/>
    <w:rsid w:val="003A0E59"/>
    <w:rsid w:val="003A10DA"/>
    <w:rsid w:val="003A1DD1"/>
    <w:rsid w:val="003A2755"/>
    <w:rsid w:val="003A3823"/>
    <w:rsid w:val="003A3E10"/>
    <w:rsid w:val="003A504A"/>
    <w:rsid w:val="003A551C"/>
    <w:rsid w:val="003A5B30"/>
    <w:rsid w:val="003A6B8E"/>
    <w:rsid w:val="003B1AD7"/>
    <w:rsid w:val="003B1B8A"/>
    <w:rsid w:val="003B3B99"/>
    <w:rsid w:val="003B4480"/>
    <w:rsid w:val="003B52B6"/>
    <w:rsid w:val="003C048E"/>
    <w:rsid w:val="003C1383"/>
    <w:rsid w:val="003C3075"/>
    <w:rsid w:val="003C678F"/>
    <w:rsid w:val="003C75E2"/>
    <w:rsid w:val="003D067E"/>
    <w:rsid w:val="003D2AB1"/>
    <w:rsid w:val="003D436A"/>
    <w:rsid w:val="003D45FE"/>
    <w:rsid w:val="003D601F"/>
    <w:rsid w:val="003D7582"/>
    <w:rsid w:val="003D78DA"/>
    <w:rsid w:val="003D7D76"/>
    <w:rsid w:val="003E25C5"/>
    <w:rsid w:val="003E2D1A"/>
    <w:rsid w:val="003E6C9A"/>
    <w:rsid w:val="003F0168"/>
    <w:rsid w:val="003F1D1B"/>
    <w:rsid w:val="003F1EFF"/>
    <w:rsid w:val="003F2C87"/>
    <w:rsid w:val="003F2E13"/>
    <w:rsid w:val="003F3768"/>
    <w:rsid w:val="003F38F7"/>
    <w:rsid w:val="003F4820"/>
    <w:rsid w:val="003F5E75"/>
    <w:rsid w:val="003F6380"/>
    <w:rsid w:val="003F6797"/>
    <w:rsid w:val="0040119F"/>
    <w:rsid w:val="004037EC"/>
    <w:rsid w:val="00404019"/>
    <w:rsid w:val="0040409C"/>
    <w:rsid w:val="00405384"/>
    <w:rsid w:val="00406C2D"/>
    <w:rsid w:val="004110BF"/>
    <w:rsid w:val="00411812"/>
    <w:rsid w:val="0041207A"/>
    <w:rsid w:val="00412931"/>
    <w:rsid w:val="004138AC"/>
    <w:rsid w:val="00414B7F"/>
    <w:rsid w:val="004158EA"/>
    <w:rsid w:val="00415989"/>
    <w:rsid w:val="00416A19"/>
    <w:rsid w:val="00416AF2"/>
    <w:rsid w:val="004228C8"/>
    <w:rsid w:val="00422B4D"/>
    <w:rsid w:val="004246CC"/>
    <w:rsid w:val="00427E4E"/>
    <w:rsid w:val="00430188"/>
    <w:rsid w:val="00431812"/>
    <w:rsid w:val="00432EB2"/>
    <w:rsid w:val="00434358"/>
    <w:rsid w:val="0043503F"/>
    <w:rsid w:val="00436D31"/>
    <w:rsid w:val="004379EF"/>
    <w:rsid w:val="004410CA"/>
    <w:rsid w:val="00441AAB"/>
    <w:rsid w:val="004430B4"/>
    <w:rsid w:val="00445714"/>
    <w:rsid w:val="00446B58"/>
    <w:rsid w:val="00447A07"/>
    <w:rsid w:val="00450063"/>
    <w:rsid w:val="00450EFF"/>
    <w:rsid w:val="00450FA7"/>
    <w:rsid w:val="00451F68"/>
    <w:rsid w:val="00453248"/>
    <w:rsid w:val="00455A2B"/>
    <w:rsid w:val="00456C27"/>
    <w:rsid w:val="004626E3"/>
    <w:rsid w:val="004651DA"/>
    <w:rsid w:val="00465FB6"/>
    <w:rsid w:val="00467BC6"/>
    <w:rsid w:val="00467E57"/>
    <w:rsid w:val="00470B61"/>
    <w:rsid w:val="00470EA1"/>
    <w:rsid w:val="00471F1B"/>
    <w:rsid w:val="004731A6"/>
    <w:rsid w:val="00473E15"/>
    <w:rsid w:val="004740C3"/>
    <w:rsid w:val="0047558A"/>
    <w:rsid w:val="00475FDB"/>
    <w:rsid w:val="004761DA"/>
    <w:rsid w:val="00476C23"/>
    <w:rsid w:val="004808AD"/>
    <w:rsid w:val="00480D8F"/>
    <w:rsid w:val="004816A0"/>
    <w:rsid w:val="00482FBA"/>
    <w:rsid w:val="00484119"/>
    <w:rsid w:val="004911BB"/>
    <w:rsid w:val="0049131A"/>
    <w:rsid w:val="00491C34"/>
    <w:rsid w:val="00492290"/>
    <w:rsid w:val="004942C7"/>
    <w:rsid w:val="00495FC2"/>
    <w:rsid w:val="004A0EE1"/>
    <w:rsid w:val="004A102B"/>
    <w:rsid w:val="004A3210"/>
    <w:rsid w:val="004A660A"/>
    <w:rsid w:val="004A7617"/>
    <w:rsid w:val="004B020E"/>
    <w:rsid w:val="004B12BE"/>
    <w:rsid w:val="004B12F5"/>
    <w:rsid w:val="004B151F"/>
    <w:rsid w:val="004B1B5D"/>
    <w:rsid w:val="004B2D29"/>
    <w:rsid w:val="004B2D34"/>
    <w:rsid w:val="004B3397"/>
    <w:rsid w:val="004B3E51"/>
    <w:rsid w:val="004B4629"/>
    <w:rsid w:val="004B720F"/>
    <w:rsid w:val="004B759D"/>
    <w:rsid w:val="004B7E23"/>
    <w:rsid w:val="004C01A0"/>
    <w:rsid w:val="004C028E"/>
    <w:rsid w:val="004C02CE"/>
    <w:rsid w:val="004C0C72"/>
    <w:rsid w:val="004C2B89"/>
    <w:rsid w:val="004C3A9D"/>
    <w:rsid w:val="004C41DA"/>
    <w:rsid w:val="004D3C1D"/>
    <w:rsid w:val="004D3D3A"/>
    <w:rsid w:val="004D4789"/>
    <w:rsid w:val="004D53C2"/>
    <w:rsid w:val="004D56ED"/>
    <w:rsid w:val="004E0369"/>
    <w:rsid w:val="004E1A1B"/>
    <w:rsid w:val="004E1FA4"/>
    <w:rsid w:val="004E21A2"/>
    <w:rsid w:val="004E2F59"/>
    <w:rsid w:val="004E312C"/>
    <w:rsid w:val="004E4B2C"/>
    <w:rsid w:val="004E4B71"/>
    <w:rsid w:val="004E4CAE"/>
    <w:rsid w:val="004E5198"/>
    <w:rsid w:val="004E53A6"/>
    <w:rsid w:val="004E5563"/>
    <w:rsid w:val="004E5F24"/>
    <w:rsid w:val="004E716D"/>
    <w:rsid w:val="004E74C6"/>
    <w:rsid w:val="004F0839"/>
    <w:rsid w:val="004F098E"/>
    <w:rsid w:val="004F4BF1"/>
    <w:rsid w:val="004F506E"/>
    <w:rsid w:val="00504B32"/>
    <w:rsid w:val="00506261"/>
    <w:rsid w:val="00507BC5"/>
    <w:rsid w:val="0051417A"/>
    <w:rsid w:val="00516A33"/>
    <w:rsid w:val="00520CBB"/>
    <w:rsid w:val="005212AF"/>
    <w:rsid w:val="0052173B"/>
    <w:rsid w:val="0052382F"/>
    <w:rsid w:val="00524A0F"/>
    <w:rsid w:val="0052522A"/>
    <w:rsid w:val="00525E11"/>
    <w:rsid w:val="00527BD8"/>
    <w:rsid w:val="00530A51"/>
    <w:rsid w:val="00531A45"/>
    <w:rsid w:val="00536B8D"/>
    <w:rsid w:val="005370A8"/>
    <w:rsid w:val="005371D5"/>
    <w:rsid w:val="0054247E"/>
    <w:rsid w:val="005525DE"/>
    <w:rsid w:val="00553499"/>
    <w:rsid w:val="005538FA"/>
    <w:rsid w:val="00554657"/>
    <w:rsid w:val="00555DB2"/>
    <w:rsid w:val="00556B0B"/>
    <w:rsid w:val="0055712C"/>
    <w:rsid w:val="005574F9"/>
    <w:rsid w:val="00557AB0"/>
    <w:rsid w:val="005606FE"/>
    <w:rsid w:val="005664AF"/>
    <w:rsid w:val="00566AC4"/>
    <w:rsid w:val="00570640"/>
    <w:rsid w:val="00570C1F"/>
    <w:rsid w:val="00571449"/>
    <w:rsid w:val="00571717"/>
    <w:rsid w:val="00571E38"/>
    <w:rsid w:val="005729CC"/>
    <w:rsid w:val="00572E44"/>
    <w:rsid w:val="005737FF"/>
    <w:rsid w:val="00573A78"/>
    <w:rsid w:val="005760BC"/>
    <w:rsid w:val="005777F1"/>
    <w:rsid w:val="0058099C"/>
    <w:rsid w:val="00584BF8"/>
    <w:rsid w:val="00585371"/>
    <w:rsid w:val="00585416"/>
    <w:rsid w:val="005867D0"/>
    <w:rsid w:val="00586A2A"/>
    <w:rsid w:val="00586A92"/>
    <w:rsid w:val="005937DC"/>
    <w:rsid w:val="00593A34"/>
    <w:rsid w:val="00595A55"/>
    <w:rsid w:val="005A0388"/>
    <w:rsid w:val="005A0722"/>
    <w:rsid w:val="005A1B2D"/>
    <w:rsid w:val="005A1F4D"/>
    <w:rsid w:val="005A46B9"/>
    <w:rsid w:val="005A5808"/>
    <w:rsid w:val="005A6A13"/>
    <w:rsid w:val="005A7729"/>
    <w:rsid w:val="005A7885"/>
    <w:rsid w:val="005B0170"/>
    <w:rsid w:val="005B037D"/>
    <w:rsid w:val="005B0438"/>
    <w:rsid w:val="005B0A15"/>
    <w:rsid w:val="005B0CCE"/>
    <w:rsid w:val="005B4A1E"/>
    <w:rsid w:val="005B55B2"/>
    <w:rsid w:val="005C0995"/>
    <w:rsid w:val="005C1B38"/>
    <w:rsid w:val="005C3FC2"/>
    <w:rsid w:val="005C5720"/>
    <w:rsid w:val="005C5C2A"/>
    <w:rsid w:val="005C714B"/>
    <w:rsid w:val="005C725D"/>
    <w:rsid w:val="005C7E10"/>
    <w:rsid w:val="005D0E94"/>
    <w:rsid w:val="005D18F1"/>
    <w:rsid w:val="005D2453"/>
    <w:rsid w:val="005D28B3"/>
    <w:rsid w:val="005D533D"/>
    <w:rsid w:val="005D64FA"/>
    <w:rsid w:val="005D66B4"/>
    <w:rsid w:val="005D7154"/>
    <w:rsid w:val="005D7F86"/>
    <w:rsid w:val="005E1433"/>
    <w:rsid w:val="005E1ACD"/>
    <w:rsid w:val="005E1C3A"/>
    <w:rsid w:val="005E1DEF"/>
    <w:rsid w:val="005F0F47"/>
    <w:rsid w:val="005F3FBA"/>
    <w:rsid w:val="005F476E"/>
    <w:rsid w:val="005F6576"/>
    <w:rsid w:val="005F6ADF"/>
    <w:rsid w:val="005F7B74"/>
    <w:rsid w:val="00601C5B"/>
    <w:rsid w:val="00604529"/>
    <w:rsid w:val="0060503B"/>
    <w:rsid w:val="00611DB1"/>
    <w:rsid w:val="006159A1"/>
    <w:rsid w:val="00615A3A"/>
    <w:rsid w:val="00616B1D"/>
    <w:rsid w:val="00616BB5"/>
    <w:rsid w:val="00617051"/>
    <w:rsid w:val="00617239"/>
    <w:rsid w:val="00620326"/>
    <w:rsid w:val="0062065F"/>
    <w:rsid w:val="00621057"/>
    <w:rsid w:val="00622465"/>
    <w:rsid w:val="00622BFB"/>
    <w:rsid w:val="00622C01"/>
    <w:rsid w:val="006233A3"/>
    <w:rsid w:val="006247E9"/>
    <w:rsid w:val="00624E7A"/>
    <w:rsid w:val="00626330"/>
    <w:rsid w:val="00631980"/>
    <w:rsid w:val="00631F3F"/>
    <w:rsid w:val="00631FAD"/>
    <w:rsid w:val="0063381A"/>
    <w:rsid w:val="00634DC1"/>
    <w:rsid w:val="006426D6"/>
    <w:rsid w:val="00644321"/>
    <w:rsid w:val="00645B54"/>
    <w:rsid w:val="00650377"/>
    <w:rsid w:val="00651A60"/>
    <w:rsid w:val="00651BB9"/>
    <w:rsid w:val="00653CC5"/>
    <w:rsid w:val="006544FF"/>
    <w:rsid w:val="00654BE0"/>
    <w:rsid w:val="0065526F"/>
    <w:rsid w:val="00655A2E"/>
    <w:rsid w:val="00656140"/>
    <w:rsid w:val="00656507"/>
    <w:rsid w:val="0066010A"/>
    <w:rsid w:val="00661EF9"/>
    <w:rsid w:val="0066205A"/>
    <w:rsid w:val="00663479"/>
    <w:rsid w:val="006650F0"/>
    <w:rsid w:val="006651C1"/>
    <w:rsid w:val="00665444"/>
    <w:rsid w:val="00666477"/>
    <w:rsid w:val="006667DB"/>
    <w:rsid w:val="00670D3A"/>
    <w:rsid w:val="0067401C"/>
    <w:rsid w:val="006749BA"/>
    <w:rsid w:val="00675AEE"/>
    <w:rsid w:val="00676F53"/>
    <w:rsid w:val="00677FF3"/>
    <w:rsid w:val="006801DF"/>
    <w:rsid w:val="00683F58"/>
    <w:rsid w:val="006846AF"/>
    <w:rsid w:val="00684BCE"/>
    <w:rsid w:val="00685084"/>
    <w:rsid w:val="00685EF3"/>
    <w:rsid w:val="00690155"/>
    <w:rsid w:val="00693772"/>
    <w:rsid w:val="00696D96"/>
    <w:rsid w:val="00696DD8"/>
    <w:rsid w:val="00696F71"/>
    <w:rsid w:val="006A203E"/>
    <w:rsid w:val="006A31A6"/>
    <w:rsid w:val="006A360E"/>
    <w:rsid w:val="006A4D82"/>
    <w:rsid w:val="006A7493"/>
    <w:rsid w:val="006A7D58"/>
    <w:rsid w:val="006B12EC"/>
    <w:rsid w:val="006B19C1"/>
    <w:rsid w:val="006B25DF"/>
    <w:rsid w:val="006B275B"/>
    <w:rsid w:val="006B278C"/>
    <w:rsid w:val="006B2FA8"/>
    <w:rsid w:val="006B48B3"/>
    <w:rsid w:val="006B61A5"/>
    <w:rsid w:val="006C38D3"/>
    <w:rsid w:val="006C5467"/>
    <w:rsid w:val="006C59E0"/>
    <w:rsid w:val="006C5B04"/>
    <w:rsid w:val="006C5F70"/>
    <w:rsid w:val="006C6476"/>
    <w:rsid w:val="006C74AD"/>
    <w:rsid w:val="006D1D0D"/>
    <w:rsid w:val="006D2D2C"/>
    <w:rsid w:val="006D2FAE"/>
    <w:rsid w:val="006D357F"/>
    <w:rsid w:val="006D4DF2"/>
    <w:rsid w:val="006D56E0"/>
    <w:rsid w:val="006D5954"/>
    <w:rsid w:val="006D6FC4"/>
    <w:rsid w:val="006E0117"/>
    <w:rsid w:val="006E1733"/>
    <w:rsid w:val="006E28FB"/>
    <w:rsid w:val="006E42A4"/>
    <w:rsid w:val="006E7633"/>
    <w:rsid w:val="006E7CF8"/>
    <w:rsid w:val="006E7F24"/>
    <w:rsid w:val="006F0C6A"/>
    <w:rsid w:val="006F0CB4"/>
    <w:rsid w:val="006F2EAB"/>
    <w:rsid w:val="006F4032"/>
    <w:rsid w:val="006F66B2"/>
    <w:rsid w:val="006F7794"/>
    <w:rsid w:val="007004FF"/>
    <w:rsid w:val="00700B20"/>
    <w:rsid w:val="0070794B"/>
    <w:rsid w:val="0071036D"/>
    <w:rsid w:val="007127A9"/>
    <w:rsid w:val="007136BF"/>
    <w:rsid w:val="00714CF7"/>
    <w:rsid w:val="00721095"/>
    <w:rsid w:val="00722296"/>
    <w:rsid w:val="007246FC"/>
    <w:rsid w:val="00724CAE"/>
    <w:rsid w:val="007256C0"/>
    <w:rsid w:val="0072640A"/>
    <w:rsid w:val="007304AF"/>
    <w:rsid w:val="00731F89"/>
    <w:rsid w:val="007330E4"/>
    <w:rsid w:val="007354DF"/>
    <w:rsid w:val="007364E8"/>
    <w:rsid w:val="00736A1C"/>
    <w:rsid w:val="007373B1"/>
    <w:rsid w:val="0073749A"/>
    <w:rsid w:val="00740B80"/>
    <w:rsid w:val="0074110E"/>
    <w:rsid w:val="007412C6"/>
    <w:rsid w:val="00742D7F"/>
    <w:rsid w:val="00742E04"/>
    <w:rsid w:val="00743E4F"/>
    <w:rsid w:val="00744289"/>
    <w:rsid w:val="00744DC8"/>
    <w:rsid w:val="007465C9"/>
    <w:rsid w:val="00746CE9"/>
    <w:rsid w:val="00751D26"/>
    <w:rsid w:val="00751E22"/>
    <w:rsid w:val="00752AF7"/>
    <w:rsid w:val="00752E66"/>
    <w:rsid w:val="00753427"/>
    <w:rsid w:val="0075390F"/>
    <w:rsid w:val="007542EE"/>
    <w:rsid w:val="007557C8"/>
    <w:rsid w:val="00755B81"/>
    <w:rsid w:val="0075654A"/>
    <w:rsid w:val="00756B7C"/>
    <w:rsid w:val="007576D7"/>
    <w:rsid w:val="00757B5E"/>
    <w:rsid w:val="00760614"/>
    <w:rsid w:val="00761DB6"/>
    <w:rsid w:val="00764151"/>
    <w:rsid w:val="0076527F"/>
    <w:rsid w:val="00767356"/>
    <w:rsid w:val="00770125"/>
    <w:rsid w:val="00774A1F"/>
    <w:rsid w:val="00774D4F"/>
    <w:rsid w:val="00777BEA"/>
    <w:rsid w:val="00780FD3"/>
    <w:rsid w:val="0078120D"/>
    <w:rsid w:val="00781E61"/>
    <w:rsid w:val="00783ADA"/>
    <w:rsid w:val="00784D82"/>
    <w:rsid w:val="007856DE"/>
    <w:rsid w:val="00786FC8"/>
    <w:rsid w:val="007873A6"/>
    <w:rsid w:val="00787A9F"/>
    <w:rsid w:val="00790D9D"/>
    <w:rsid w:val="00792FF0"/>
    <w:rsid w:val="007931E7"/>
    <w:rsid w:val="007937D5"/>
    <w:rsid w:val="00793C68"/>
    <w:rsid w:val="00794BAD"/>
    <w:rsid w:val="00796484"/>
    <w:rsid w:val="007967EF"/>
    <w:rsid w:val="007A16E9"/>
    <w:rsid w:val="007A1E91"/>
    <w:rsid w:val="007A222F"/>
    <w:rsid w:val="007A2AAC"/>
    <w:rsid w:val="007A31E4"/>
    <w:rsid w:val="007A4392"/>
    <w:rsid w:val="007A5B01"/>
    <w:rsid w:val="007A6482"/>
    <w:rsid w:val="007B1BF1"/>
    <w:rsid w:val="007B30F3"/>
    <w:rsid w:val="007B47AC"/>
    <w:rsid w:val="007B5571"/>
    <w:rsid w:val="007B739C"/>
    <w:rsid w:val="007B7AAA"/>
    <w:rsid w:val="007C0914"/>
    <w:rsid w:val="007C2668"/>
    <w:rsid w:val="007C3E11"/>
    <w:rsid w:val="007D0045"/>
    <w:rsid w:val="007D0555"/>
    <w:rsid w:val="007D0BE9"/>
    <w:rsid w:val="007D1864"/>
    <w:rsid w:val="007D226F"/>
    <w:rsid w:val="007D298A"/>
    <w:rsid w:val="007D53E6"/>
    <w:rsid w:val="007D73C6"/>
    <w:rsid w:val="007D7F8E"/>
    <w:rsid w:val="007E1D0A"/>
    <w:rsid w:val="007E3069"/>
    <w:rsid w:val="007E3940"/>
    <w:rsid w:val="007E4CAB"/>
    <w:rsid w:val="007F0968"/>
    <w:rsid w:val="007F0E77"/>
    <w:rsid w:val="007F1F16"/>
    <w:rsid w:val="007F207C"/>
    <w:rsid w:val="007F2658"/>
    <w:rsid w:val="007F2B28"/>
    <w:rsid w:val="007F542C"/>
    <w:rsid w:val="007F5973"/>
    <w:rsid w:val="007F6803"/>
    <w:rsid w:val="007F771B"/>
    <w:rsid w:val="00802C9F"/>
    <w:rsid w:val="00803880"/>
    <w:rsid w:val="00803C65"/>
    <w:rsid w:val="00803FE2"/>
    <w:rsid w:val="0080614F"/>
    <w:rsid w:val="00807DD4"/>
    <w:rsid w:val="008115FC"/>
    <w:rsid w:val="00812252"/>
    <w:rsid w:val="0081401A"/>
    <w:rsid w:val="0081506B"/>
    <w:rsid w:val="00817246"/>
    <w:rsid w:val="00820D1A"/>
    <w:rsid w:val="00822A27"/>
    <w:rsid w:val="0082325A"/>
    <w:rsid w:val="008329B6"/>
    <w:rsid w:val="00833264"/>
    <w:rsid w:val="0083331A"/>
    <w:rsid w:val="008333C4"/>
    <w:rsid w:val="00833FC0"/>
    <w:rsid w:val="008369FA"/>
    <w:rsid w:val="0084142E"/>
    <w:rsid w:val="008425DA"/>
    <w:rsid w:val="00842826"/>
    <w:rsid w:val="0084291E"/>
    <w:rsid w:val="0084301B"/>
    <w:rsid w:val="0084374A"/>
    <w:rsid w:val="00844064"/>
    <w:rsid w:val="00844137"/>
    <w:rsid w:val="0084426A"/>
    <w:rsid w:val="00844AD3"/>
    <w:rsid w:val="00844AD4"/>
    <w:rsid w:val="008467CD"/>
    <w:rsid w:val="008468AC"/>
    <w:rsid w:val="0084693F"/>
    <w:rsid w:val="008474FD"/>
    <w:rsid w:val="00851233"/>
    <w:rsid w:val="0085239E"/>
    <w:rsid w:val="0085478F"/>
    <w:rsid w:val="008556B5"/>
    <w:rsid w:val="00856B90"/>
    <w:rsid w:val="00857378"/>
    <w:rsid w:val="0086036E"/>
    <w:rsid w:val="00861194"/>
    <w:rsid w:val="00861624"/>
    <w:rsid w:val="008619DA"/>
    <w:rsid w:val="00862BF7"/>
    <w:rsid w:val="00864A9F"/>
    <w:rsid w:val="00865959"/>
    <w:rsid w:val="00865BC5"/>
    <w:rsid w:val="00866049"/>
    <w:rsid w:val="0086619C"/>
    <w:rsid w:val="00866630"/>
    <w:rsid w:val="008722AE"/>
    <w:rsid w:val="0087462D"/>
    <w:rsid w:val="008759F1"/>
    <w:rsid w:val="00876B52"/>
    <w:rsid w:val="00881715"/>
    <w:rsid w:val="00885111"/>
    <w:rsid w:val="00886933"/>
    <w:rsid w:val="008870CE"/>
    <w:rsid w:val="00890F29"/>
    <w:rsid w:val="008921F8"/>
    <w:rsid w:val="008960FD"/>
    <w:rsid w:val="00896684"/>
    <w:rsid w:val="008974B5"/>
    <w:rsid w:val="00897F69"/>
    <w:rsid w:val="008A08A7"/>
    <w:rsid w:val="008A1533"/>
    <w:rsid w:val="008A23AA"/>
    <w:rsid w:val="008A583B"/>
    <w:rsid w:val="008B08FD"/>
    <w:rsid w:val="008B2CE6"/>
    <w:rsid w:val="008B4770"/>
    <w:rsid w:val="008B566C"/>
    <w:rsid w:val="008B5686"/>
    <w:rsid w:val="008B6C47"/>
    <w:rsid w:val="008B6E1C"/>
    <w:rsid w:val="008C0BC7"/>
    <w:rsid w:val="008C17D8"/>
    <w:rsid w:val="008C4756"/>
    <w:rsid w:val="008C580D"/>
    <w:rsid w:val="008C65A3"/>
    <w:rsid w:val="008C72C9"/>
    <w:rsid w:val="008C79D9"/>
    <w:rsid w:val="008C7B87"/>
    <w:rsid w:val="008D0E3C"/>
    <w:rsid w:val="008D20BA"/>
    <w:rsid w:val="008D2C89"/>
    <w:rsid w:val="008D2F39"/>
    <w:rsid w:val="008D33F1"/>
    <w:rsid w:val="008D36CE"/>
    <w:rsid w:val="008D4A8F"/>
    <w:rsid w:val="008D77EB"/>
    <w:rsid w:val="008D795B"/>
    <w:rsid w:val="008E0E21"/>
    <w:rsid w:val="008E181D"/>
    <w:rsid w:val="008E23FF"/>
    <w:rsid w:val="008E384C"/>
    <w:rsid w:val="008E3FB8"/>
    <w:rsid w:val="008E4C52"/>
    <w:rsid w:val="008E57C0"/>
    <w:rsid w:val="008F0003"/>
    <w:rsid w:val="008F27A6"/>
    <w:rsid w:val="008F458E"/>
    <w:rsid w:val="008F4F86"/>
    <w:rsid w:val="008F5389"/>
    <w:rsid w:val="008F5487"/>
    <w:rsid w:val="008F5F1D"/>
    <w:rsid w:val="008F64D9"/>
    <w:rsid w:val="008F77B1"/>
    <w:rsid w:val="008F7BA8"/>
    <w:rsid w:val="00900442"/>
    <w:rsid w:val="009047B6"/>
    <w:rsid w:val="00904FE4"/>
    <w:rsid w:val="009075C8"/>
    <w:rsid w:val="009110FE"/>
    <w:rsid w:val="009137B3"/>
    <w:rsid w:val="00914031"/>
    <w:rsid w:val="00914D66"/>
    <w:rsid w:val="009169C0"/>
    <w:rsid w:val="00916C6D"/>
    <w:rsid w:val="0092044D"/>
    <w:rsid w:val="009240FF"/>
    <w:rsid w:val="00924DFA"/>
    <w:rsid w:val="0092608B"/>
    <w:rsid w:val="00927C2F"/>
    <w:rsid w:val="009332FD"/>
    <w:rsid w:val="00936586"/>
    <w:rsid w:val="00941866"/>
    <w:rsid w:val="00941F63"/>
    <w:rsid w:val="00942436"/>
    <w:rsid w:val="009442A2"/>
    <w:rsid w:val="00944D0D"/>
    <w:rsid w:val="00945A64"/>
    <w:rsid w:val="009471B5"/>
    <w:rsid w:val="00950DD0"/>
    <w:rsid w:val="00951A14"/>
    <w:rsid w:val="009531F0"/>
    <w:rsid w:val="009537D2"/>
    <w:rsid w:val="00954B9F"/>
    <w:rsid w:val="00956418"/>
    <w:rsid w:val="00957BE0"/>
    <w:rsid w:val="00960E57"/>
    <w:rsid w:val="00965062"/>
    <w:rsid w:val="00965BC0"/>
    <w:rsid w:val="0096630F"/>
    <w:rsid w:val="009670D6"/>
    <w:rsid w:val="00967EBE"/>
    <w:rsid w:val="0097097D"/>
    <w:rsid w:val="00970B0F"/>
    <w:rsid w:val="00972398"/>
    <w:rsid w:val="00974811"/>
    <w:rsid w:val="00974E95"/>
    <w:rsid w:val="009825BA"/>
    <w:rsid w:val="00984217"/>
    <w:rsid w:val="00984E5E"/>
    <w:rsid w:val="00985F11"/>
    <w:rsid w:val="0098686B"/>
    <w:rsid w:val="009869E5"/>
    <w:rsid w:val="00986BE8"/>
    <w:rsid w:val="00987AB6"/>
    <w:rsid w:val="00987B45"/>
    <w:rsid w:val="00987D33"/>
    <w:rsid w:val="009900CD"/>
    <w:rsid w:val="00990732"/>
    <w:rsid w:val="00990AE7"/>
    <w:rsid w:val="00990B9C"/>
    <w:rsid w:val="00992785"/>
    <w:rsid w:val="009937EF"/>
    <w:rsid w:val="00994554"/>
    <w:rsid w:val="00994B1C"/>
    <w:rsid w:val="00996D03"/>
    <w:rsid w:val="00997D0E"/>
    <w:rsid w:val="009A163B"/>
    <w:rsid w:val="009A25F3"/>
    <w:rsid w:val="009A38C9"/>
    <w:rsid w:val="009A4821"/>
    <w:rsid w:val="009A5C2C"/>
    <w:rsid w:val="009A7101"/>
    <w:rsid w:val="009A75D5"/>
    <w:rsid w:val="009B0747"/>
    <w:rsid w:val="009B0E28"/>
    <w:rsid w:val="009B1200"/>
    <w:rsid w:val="009B1510"/>
    <w:rsid w:val="009B2A07"/>
    <w:rsid w:val="009B306D"/>
    <w:rsid w:val="009B6412"/>
    <w:rsid w:val="009C062D"/>
    <w:rsid w:val="009C2556"/>
    <w:rsid w:val="009C2C38"/>
    <w:rsid w:val="009C39DB"/>
    <w:rsid w:val="009C5CA2"/>
    <w:rsid w:val="009D00D0"/>
    <w:rsid w:val="009D39DD"/>
    <w:rsid w:val="009D51E4"/>
    <w:rsid w:val="009D6B96"/>
    <w:rsid w:val="009E3853"/>
    <w:rsid w:val="009E5DE3"/>
    <w:rsid w:val="009E6533"/>
    <w:rsid w:val="009E6C0F"/>
    <w:rsid w:val="009E7920"/>
    <w:rsid w:val="009F17B3"/>
    <w:rsid w:val="009F4FDE"/>
    <w:rsid w:val="009F61BC"/>
    <w:rsid w:val="009F6594"/>
    <w:rsid w:val="00A01CF2"/>
    <w:rsid w:val="00A03280"/>
    <w:rsid w:val="00A03B6F"/>
    <w:rsid w:val="00A0485A"/>
    <w:rsid w:val="00A0546D"/>
    <w:rsid w:val="00A05472"/>
    <w:rsid w:val="00A06688"/>
    <w:rsid w:val="00A07F0A"/>
    <w:rsid w:val="00A15FE2"/>
    <w:rsid w:val="00A16AE4"/>
    <w:rsid w:val="00A16E6E"/>
    <w:rsid w:val="00A204D5"/>
    <w:rsid w:val="00A21269"/>
    <w:rsid w:val="00A246B7"/>
    <w:rsid w:val="00A25774"/>
    <w:rsid w:val="00A26057"/>
    <w:rsid w:val="00A308CF"/>
    <w:rsid w:val="00A32511"/>
    <w:rsid w:val="00A32EA5"/>
    <w:rsid w:val="00A33963"/>
    <w:rsid w:val="00A35F93"/>
    <w:rsid w:val="00A36C30"/>
    <w:rsid w:val="00A41204"/>
    <w:rsid w:val="00A44334"/>
    <w:rsid w:val="00A44726"/>
    <w:rsid w:val="00A4548A"/>
    <w:rsid w:val="00A47D0A"/>
    <w:rsid w:val="00A51489"/>
    <w:rsid w:val="00A55783"/>
    <w:rsid w:val="00A5590C"/>
    <w:rsid w:val="00A55A44"/>
    <w:rsid w:val="00A5770D"/>
    <w:rsid w:val="00A612A4"/>
    <w:rsid w:val="00A64C6E"/>
    <w:rsid w:val="00A66191"/>
    <w:rsid w:val="00A7136E"/>
    <w:rsid w:val="00A717CB"/>
    <w:rsid w:val="00A72E9C"/>
    <w:rsid w:val="00A73154"/>
    <w:rsid w:val="00A73744"/>
    <w:rsid w:val="00A74388"/>
    <w:rsid w:val="00A74838"/>
    <w:rsid w:val="00A772D6"/>
    <w:rsid w:val="00A80DFB"/>
    <w:rsid w:val="00A83780"/>
    <w:rsid w:val="00A84A3C"/>
    <w:rsid w:val="00A851F9"/>
    <w:rsid w:val="00A8585F"/>
    <w:rsid w:val="00A87D29"/>
    <w:rsid w:val="00A9134B"/>
    <w:rsid w:val="00A91AF7"/>
    <w:rsid w:val="00A93A41"/>
    <w:rsid w:val="00A94DC2"/>
    <w:rsid w:val="00A96E51"/>
    <w:rsid w:val="00AA066D"/>
    <w:rsid w:val="00AA0EE7"/>
    <w:rsid w:val="00AA167C"/>
    <w:rsid w:val="00AA624C"/>
    <w:rsid w:val="00AA6A04"/>
    <w:rsid w:val="00AB1BC3"/>
    <w:rsid w:val="00AB3CC8"/>
    <w:rsid w:val="00AB5B83"/>
    <w:rsid w:val="00AB5EFF"/>
    <w:rsid w:val="00AC39A3"/>
    <w:rsid w:val="00AC3BF5"/>
    <w:rsid w:val="00AD3ABE"/>
    <w:rsid w:val="00AD5AF6"/>
    <w:rsid w:val="00AE0360"/>
    <w:rsid w:val="00AE0D98"/>
    <w:rsid w:val="00AE26F0"/>
    <w:rsid w:val="00AE325A"/>
    <w:rsid w:val="00AE376E"/>
    <w:rsid w:val="00AF0601"/>
    <w:rsid w:val="00AF104F"/>
    <w:rsid w:val="00AF13D6"/>
    <w:rsid w:val="00AF1A2B"/>
    <w:rsid w:val="00AF1A84"/>
    <w:rsid w:val="00AF1D08"/>
    <w:rsid w:val="00AF29F0"/>
    <w:rsid w:val="00AF35E3"/>
    <w:rsid w:val="00AF4460"/>
    <w:rsid w:val="00AF6121"/>
    <w:rsid w:val="00AF6F47"/>
    <w:rsid w:val="00AF73E2"/>
    <w:rsid w:val="00B014AC"/>
    <w:rsid w:val="00B01AB4"/>
    <w:rsid w:val="00B02AA2"/>
    <w:rsid w:val="00B0387A"/>
    <w:rsid w:val="00B04469"/>
    <w:rsid w:val="00B0481A"/>
    <w:rsid w:val="00B05287"/>
    <w:rsid w:val="00B05D8F"/>
    <w:rsid w:val="00B05E5C"/>
    <w:rsid w:val="00B06FBF"/>
    <w:rsid w:val="00B11868"/>
    <w:rsid w:val="00B131BF"/>
    <w:rsid w:val="00B13466"/>
    <w:rsid w:val="00B1413C"/>
    <w:rsid w:val="00B1441E"/>
    <w:rsid w:val="00B16369"/>
    <w:rsid w:val="00B16414"/>
    <w:rsid w:val="00B16714"/>
    <w:rsid w:val="00B169C3"/>
    <w:rsid w:val="00B17A7E"/>
    <w:rsid w:val="00B22455"/>
    <w:rsid w:val="00B2320A"/>
    <w:rsid w:val="00B241BF"/>
    <w:rsid w:val="00B27BB4"/>
    <w:rsid w:val="00B300DA"/>
    <w:rsid w:val="00B30162"/>
    <w:rsid w:val="00B30CD7"/>
    <w:rsid w:val="00B318B2"/>
    <w:rsid w:val="00B33364"/>
    <w:rsid w:val="00B336ED"/>
    <w:rsid w:val="00B34365"/>
    <w:rsid w:val="00B34C96"/>
    <w:rsid w:val="00B34EFC"/>
    <w:rsid w:val="00B352A2"/>
    <w:rsid w:val="00B361F6"/>
    <w:rsid w:val="00B36739"/>
    <w:rsid w:val="00B401AA"/>
    <w:rsid w:val="00B42AFD"/>
    <w:rsid w:val="00B43400"/>
    <w:rsid w:val="00B4351C"/>
    <w:rsid w:val="00B44219"/>
    <w:rsid w:val="00B44E17"/>
    <w:rsid w:val="00B50728"/>
    <w:rsid w:val="00B53018"/>
    <w:rsid w:val="00B53BA2"/>
    <w:rsid w:val="00B541DE"/>
    <w:rsid w:val="00B62359"/>
    <w:rsid w:val="00B62458"/>
    <w:rsid w:val="00B62DC3"/>
    <w:rsid w:val="00B642A8"/>
    <w:rsid w:val="00B65FD5"/>
    <w:rsid w:val="00B666E1"/>
    <w:rsid w:val="00B71198"/>
    <w:rsid w:val="00B71DF4"/>
    <w:rsid w:val="00B7267A"/>
    <w:rsid w:val="00B76232"/>
    <w:rsid w:val="00B7636F"/>
    <w:rsid w:val="00B765E1"/>
    <w:rsid w:val="00B76D1B"/>
    <w:rsid w:val="00B771EE"/>
    <w:rsid w:val="00B77D39"/>
    <w:rsid w:val="00B8060A"/>
    <w:rsid w:val="00B80C69"/>
    <w:rsid w:val="00B8188A"/>
    <w:rsid w:val="00B81989"/>
    <w:rsid w:val="00B83D68"/>
    <w:rsid w:val="00B90777"/>
    <w:rsid w:val="00B90A69"/>
    <w:rsid w:val="00B90D88"/>
    <w:rsid w:val="00B92251"/>
    <w:rsid w:val="00B93D0D"/>
    <w:rsid w:val="00B93E25"/>
    <w:rsid w:val="00B94E28"/>
    <w:rsid w:val="00B95747"/>
    <w:rsid w:val="00B9709C"/>
    <w:rsid w:val="00B97B4E"/>
    <w:rsid w:val="00BA00F8"/>
    <w:rsid w:val="00BA0C95"/>
    <w:rsid w:val="00BA1607"/>
    <w:rsid w:val="00BA3027"/>
    <w:rsid w:val="00BA3EA8"/>
    <w:rsid w:val="00BA4D5A"/>
    <w:rsid w:val="00BA650B"/>
    <w:rsid w:val="00BA6EFE"/>
    <w:rsid w:val="00BB0E7D"/>
    <w:rsid w:val="00BB1B8C"/>
    <w:rsid w:val="00BB465D"/>
    <w:rsid w:val="00BB4C3D"/>
    <w:rsid w:val="00BB55D5"/>
    <w:rsid w:val="00BB5D94"/>
    <w:rsid w:val="00BC1311"/>
    <w:rsid w:val="00BC134D"/>
    <w:rsid w:val="00BC307E"/>
    <w:rsid w:val="00BC37D3"/>
    <w:rsid w:val="00BC3831"/>
    <w:rsid w:val="00BC5E36"/>
    <w:rsid w:val="00BC62C1"/>
    <w:rsid w:val="00BC63D0"/>
    <w:rsid w:val="00BC72E1"/>
    <w:rsid w:val="00BD1E89"/>
    <w:rsid w:val="00BD2E40"/>
    <w:rsid w:val="00BD49E6"/>
    <w:rsid w:val="00BD6F56"/>
    <w:rsid w:val="00BE002C"/>
    <w:rsid w:val="00BE30E8"/>
    <w:rsid w:val="00BE30F3"/>
    <w:rsid w:val="00BE3653"/>
    <w:rsid w:val="00BE652D"/>
    <w:rsid w:val="00BE657E"/>
    <w:rsid w:val="00BE7F87"/>
    <w:rsid w:val="00BF102C"/>
    <w:rsid w:val="00BF3B7D"/>
    <w:rsid w:val="00BF3F75"/>
    <w:rsid w:val="00BF43A9"/>
    <w:rsid w:val="00BF48EE"/>
    <w:rsid w:val="00BF4AB6"/>
    <w:rsid w:val="00BF6860"/>
    <w:rsid w:val="00BF70D6"/>
    <w:rsid w:val="00BF765F"/>
    <w:rsid w:val="00BF7BBD"/>
    <w:rsid w:val="00BF7C64"/>
    <w:rsid w:val="00C00531"/>
    <w:rsid w:val="00C02587"/>
    <w:rsid w:val="00C02A4E"/>
    <w:rsid w:val="00C035B9"/>
    <w:rsid w:val="00C037F1"/>
    <w:rsid w:val="00C039E6"/>
    <w:rsid w:val="00C03BC7"/>
    <w:rsid w:val="00C045FF"/>
    <w:rsid w:val="00C04E09"/>
    <w:rsid w:val="00C04FBB"/>
    <w:rsid w:val="00C06C84"/>
    <w:rsid w:val="00C100FD"/>
    <w:rsid w:val="00C10D05"/>
    <w:rsid w:val="00C11C13"/>
    <w:rsid w:val="00C126C2"/>
    <w:rsid w:val="00C130C4"/>
    <w:rsid w:val="00C13E25"/>
    <w:rsid w:val="00C15F7E"/>
    <w:rsid w:val="00C1645E"/>
    <w:rsid w:val="00C16911"/>
    <w:rsid w:val="00C1754A"/>
    <w:rsid w:val="00C21ACB"/>
    <w:rsid w:val="00C22E0B"/>
    <w:rsid w:val="00C22F14"/>
    <w:rsid w:val="00C23E74"/>
    <w:rsid w:val="00C2513C"/>
    <w:rsid w:val="00C25320"/>
    <w:rsid w:val="00C3011E"/>
    <w:rsid w:val="00C302CD"/>
    <w:rsid w:val="00C30A49"/>
    <w:rsid w:val="00C33D80"/>
    <w:rsid w:val="00C34E04"/>
    <w:rsid w:val="00C34E05"/>
    <w:rsid w:val="00C35111"/>
    <w:rsid w:val="00C35CF7"/>
    <w:rsid w:val="00C40867"/>
    <w:rsid w:val="00C456B8"/>
    <w:rsid w:val="00C467D9"/>
    <w:rsid w:val="00C4733A"/>
    <w:rsid w:val="00C51E88"/>
    <w:rsid w:val="00C52E7E"/>
    <w:rsid w:val="00C54125"/>
    <w:rsid w:val="00C55234"/>
    <w:rsid w:val="00C60267"/>
    <w:rsid w:val="00C6208B"/>
    <w:rsid w:val="00C6332F"/>
    <w:rsid w:val="00C639BD"/>
    <w:rsid w:val="00C63B49"/>
    <w:rsid w:val="00C65A8C"/>
    <w:rsid w:val="00C67EFB"/>
    <w:rsid w:val="00C72755"/>
    <w:rsid w:val="00C7285A"/>
    <w:rsid w:val="00C73AE6"/>
    <w:rsid w:val="00C73DA2"/>
    <w:rsid w:val="00C818E2"/>
    <w:rsid w:val="00C827E7"/>
    <w:rsid w:val="00C8626E"/>
    <w:rsid w:val="00C86FF3"/>
    <w:rsid w:val="00C9075D"/>
    <w:rsid w:val="00C91275"/>
    <w:rsid w:val="00C93556"/>
    <w:rsid w:val="00C93C55"/>
    <w:rsid w:val="00C94E15"/>
    <w:rsid w:val="00C95266"/>
    <w:rsid w:val="00C9615C"/>
    <w:rsid w:val="00C9647A"/>
    <w:rsid w:val="00C97CED"/>
    <w:rsid w:val="00CA11E4"/>
    <w:rsid w:val="00CA1234"/>
    <w:rsid w:val="00CA484F"/>
    <w:rsid w:val="00CA6301"/>
    <w:rsid w:val="00CA6FA9"/>
    <w:rsid w:val="00CA7A03"/>
    <w:rsid w:val="00CB0B64"/>
    <w:rsid w:val="00CB4F37"/>
    <w:rsid w:val="00CB53A4"/>
    <w:rsid w:val="00CB6885"/>
    <w:rsid w:val="00CBA8BB"/>
    <w:rsid w:val="00CC0972"/>
    <w:rsid w:val="00CC4A6D"/>
    <w:rsid w:val="00CC5056"/>
    <w:rsid w:val="00CC66C7"/>
    <w:rsid w:val="00CD04DE"/>
    <w:rsid w:val="00CD19E5"/>
    <w:rsid w:val="00CD2474"/>
    <w:rsid w:val="00CD3546"/>
    <w:rsid w:val="00CD4AE1"/>
    <w:rsid w:val="00CD4F90"/>
    <w:rsid w:val="00CE17D4"/>
    <w:rsid w:val="00CE299C"/>
    <w:rsid w:val="00CE739F"/>
    <w:rsid w:val="00CF079D"/>
    <w:rsid w:val="00CF1101"/>
    <w:rsid w:val="00CF1D68"/>
    <w:rsid w:val="00CF247F"/>
    <w:rsid w:val="00CF2809"/>
    <w:rsid w:val="00CF3B6E"/>
    <w:rsid w:val="00CF5FA2"/>
    <w:rsid w:val="00CF627A"/>
    <w:rsid w:val="00CF6E13"/>
    <w:rsid w:val="00CF726A"/>
    <w:rsid w:val="00D00932"/>
    <w:rsid w:val="00D01E35"/>
    <w:rsid w:val="00D02E45"/>
    <w:rsid w:val="00D03629"/>
    <w:rsid w:val="00D04709"/>
    <w:rsid w:val="00D06A1E"/>
    <w:rsid w:val="00D0726A"/>
    <w:rsid w:val="00D07E07"/>
    <w:rsid w:val="00D10E34"/>
    <w:rsid w:val="00D1243C"/>
    <w:rsid w:val="00D128BA"/>
    <w:rsid w:val="00D145D0"/>
    <w:rsid w:val="00D14937"/>
    <w:rsid w:val="00D164FD"/>
    <w:rsid w:val="00D16970"/>
    <w:rsid w:val="00D16BDF"/>
    <w:rsid w:val="00D16EC8"/>
    <w:rsid w:val="00D16F2B"/>
    <w:rsid w:val="00D17C59"/>
    <w:rsid w:val="00D21023"/>
    <w:rsid w:val="00D2145D"/>
    <w:rsid w:val="00D221F6"/>
    <w:rsid w:val="00D237E8"/>
    <w:rsid w:val="00D2418E"/>
    <w:rsid w:val="00D24868"/>
    <w:rsid w:val="00D26278"/>
    <w:rsid w:val="00D26780"/>
    <w:rsid w:val="00D26B66"/>
    <w:rsid w:val="00D277A6"/>
    <w:rsid w:val="00D278DA"/>
    <w:rsid w:val="00D32AB7"/>
    <w:rsid w:val="00D33ACD"/>
    <w:rsid w:val="00D33B11"/>
    <w:rsid w:val="00D3605B"/>
    <w:rsid w:val="00D360A0"/>
    <w:rsid w:val="00D40897"/>
    <w:rsid w:val="00D40B6D"/>
    <w:rsid w:val="00D41C1A"/>
    <w:rsid w:val="00D42FC2"/>
    <w:rsid w:val="00D447F5"/>
    <w:rsid w:val="00D45933"/>
    <w:rsid w:val="00D46527"/>
    <w:rsid w:val="00D47486"/>
    <w:rsid w:val="00D47624"/>
    <w:rsid w:val="00D52AAE"/>
    <w:rsid w:val="00D53F64"/>
    <w:rsid w:val="00D55EAE"/>
    <w:rsid w:val="00D56AED"/>
    <w:rsid w:val="00D573CD"/>
    <w:rsid w:val="00D6208F"/>
    <w:rsid w:val="00D6236E"/>
    <w:rsid w:val="00D63286"/>
    <w:rsid w:val="00D6385B"/>
    <w:rsid w:val="00D64A00"/>
    <w:rsid w:val="00D70684"/>
    <w:rsid w:val="00D73377"/>
    <w:rsid w:val="00D73B12"/>
    <w:rsid w:val="00D82F23"/>
    <w:rsid w:val="00D853E5"/>
    <w:rsid w:val="00D856A4"/>
    <w:rsid w:val="00D8632D"/>
    <w:rsid w:val="00D8644F"/>
    <w:rsid w:val="00D94163"/>
    <w:rsid w:val="00D947A9"/>
    <w:rsid w:val="00D969E6"/>
    <w:rsid w:val="00D97600"/>
    <w:rsid w:val="00DA1EE0"/>
    <w:rsid w:val="00DA372C"/>
    <w:rsid w:val="00DA544D"/>
    <w:rsid w:val="00DA5E41"/>
    <w:rsid w:val="00DA7589"/>
    <w:rsid w:val="00DB07A1"/>
    <w:rsid w:val="00DB10FE"/>
    <w:rsid w:val="00DB224A"/>
    <w:rsid w:val="00DB2300"/>
    <w:rsid w:val="00DB2D5F"/>
    <w:rsid w:val="00DB7BE0"/>
    <w:rsid w:val="00DC2822"/>
    <w:rsid w:val="00DC2B62"/>
    <w:rsid w:val="00DC3C09"/>
    <w:rsid w:val="00DC4AE6"/>
    <w:rsid w:val="00DC6EB8"/>
    <w:rsid w:val="00DC70D1"/>
    <w:rsid w:val="00DD0C24"/>
    <w:rsid w:val="00DD121E"/>
    <w:rsid w:val="00DD16C5"/>
    <w:rsid w:val="00DD374D"/>
    <w:rsid w:val="00DD3A09"/>
    <w:rsid w:val="00DD3F3A"/>
    <w:rsid w:val="00DD41E0"/>
    <w:rsid w:val="00DD4999"/>
    <w:rsid w:val="00DD53E8"/>
    <w:rsid w:val="00DD590E"/>
    <w:rsid w:val="00DD5D93"/>
    <w:rsid w:val="00DE0FBF"/>
    <w:rsid w:val="00DE14B0"/>
    <w:rsid w:val="00DE156B"/>
    <w:rsid w:val="00DE2E9E"/>
    <w:rsid w:val="00DE3384"/>
    <w:rsid w:val="00DE52A6"/>
    <w:rsid w:val="00DF0870"/>
    <w:rsid w:val="00DF09E5"/>
    <w:rsid w:val="00DF190F"/>
    <w:rsid w:val="00DF2BC9"/>
    <w:rsid w:val="00DF45C5"/>
    <w:rsid w:val="00DF5215"/>
    <w:rsid w:val="00DF54B9"/>
    <w:rsid w:val="00DF5DFD"/>
    <w:rsid w:val="00DF6B6B"/>
    <w:rsid w:val="00DF7603"/>
    <w:rsid w:val="00DF7AF5"/>
    <w:rsid w:val="00E00193"/>
    <w:rsid w:val="00E02AD7"/>
    <w:rsid w:val="00E02E66"/>
    <w:rsid w:val="00E03A2E"/>
    <w:rsid w:val="00E10CFE"/>
    <w:rsid w:val="00E1268B"/>
    <w:rsid w:val="00E12822"/>
    <w:rsid w:val="00E13688"/>
    <w:rsid w:val="00E13F92"/>
    <w:rsid w:val="00E145B0"/>
    <w:rsid w:val="00E1479D"/>
    <w:rsid w:val="00E14A15"/>
    <w:rsid w:val="00E166A4"/>
    <w:rsid w:val="00E2126D"/>
    <w:rsid w:val="00E221C1"/>
    <w:rsid w:val="00E22C01"/>
    <w:rsid w:val="00E256B7"/>
    <w:rsid w:val="00E271C3"/>
    <w:rsid w:val="00E27C09"/>
    <w:rsid w:val="00E27E4D"/>
    <w:rsid w:val="00E30FD3"/>
    <w:rsid w:val="00E31256"/>
    <w:rsid w:val="00E3223D"/>
    <w:rsid w:val="00E344BE"/>
    <w:rsid w:val="00E35C63"/>
    <w:rsid w:val="00E36A93"/>
    <w:rsid w:val="00E37343"/>
    <w:rsid w:val="00E375E0"/>
    <w:rsid w:val="00E378DC"/>
    <w:rsid w:val="00E405CF"/>
    <w:rsid w:val="00E412C7"/>
    <w:rsid w:val="00E4276B"/>
    <w:rsid w:val="00E431C5"/>
    <w:rsid w:val="00E43E80"/>
    <w:rsid w:val="00E44BD0"/>
    <w:rsid w:val="00E4540F"/>
    <w:rsid w:val="00E4643F"/>
    <w:rsid w:val="00E466E7"/>
    <w:rsid w:val="00E4732A"/>
    <w:rsid w:val="00E5037E"/>
    <w:rsid w:val="00E534B2"/>
    <w:rsid w:val="00E5391E"/>
    <w:rsid w:val="00E53AF3"/>
    <w:rsid w:val="00E54EC2"/>
    <w:rsid w:val="00E55B51"/>
    <w:rsid w:val="00E56CC1"/>
    <w:rsid w:val="00E57BD5"/>
    <w:rsid w:val="00E61A89"/>
    <w:rsid w:val="00E62655"/>
    <w:rsid w:val="00E62E90"/>
    <w:rsid w:val="00E657A1"/>
    <w:rsid w:val="00E6678D"/>
    <w:rsid w:val="00E67821"/>
    <w:rsid w:val="00E67F32"/>
    <w:rsid w:val="00E67F7A"/>
    <w:rsid w:val="00E71721"/>
    <w:rsid w:val="00E729E6"/>
    <w:rsid w:val="00E72E6F"/>
    <w:rsid w:val="00E72F51"/>
    <w:rsid w:val="00E73628"/>
    <w:rsid w:val="00E738E5"/>
    <w:rsid w:val="00E73CE4"/>
    <w:rsid w:val="00E76B86"/>
    <w:rsid w:val="00E76F67"/>
    <w:rsid w:val="00E77E7C"/>
    <w:rsid w:val="00E80BD9"/>
    <w:rsid w:val="00E819DD"/>
    <w:rsid w:val="00E823BF"/>
    <w:rsid w:val="00E82BC9"/>
    <w:rsid w:val="00E84049"/>
    <w:rsid w:val="00E87A37"/>
    <w:rsid w:val="00E87EC3"/>
    <w:rsid w:val="00E900B6"/>
    <w:rsid w:val="00E9051C"/>
    <w:rsid w:val="00E934DA"/>
    <w:rsid w:val="00E9660E"/>
    <w:rsid w:val="00E97123"/>
    <w:rsid w:val="00E9723C"/>
    <w:rsid w:val="00E97442"/>
    <w:rsid w:val="00EA0219"/>
    <w:rsid w:val="00EA1C97"/>
    <w:rsid w:val="00EA563F"/>
    <w:rsid w:val="00EA63A9"/>
    <w:rsid w:val="00EA7A91"/>
    <w:rsid w:val="00EA7DA5"/>
    <w:rsid w:val="00EB03B0"/>
    <w:rsid w:val="00EB0409"/>
    <w:rsid w:val="00EB14AF"/>
    <w:rsid w:val="00EB1553"/>
    <w:rsid w:val="00EB3FFB"/>
    <w:rsid w:val="00EB5224"/>
    <w:rsid w:val="00EB5E3F"/>
    <w:rsid w:val="00EB6F61"/>
    <w:rsid w:val="00EC1206"/>
    <w:rsid w:val="00EC1948"/>
    <w:rsid w:val="00EC1BC1"/>
    <w:rsid w:val="00EC30AB"/>
    <w:rsid w:val="00EC4E21"/>
    <w:rsid w:val="00EC53D5"/>
    <w:rsid w:val="00EC55B6"/>
    <w:rsid w:val="00EC737B"/>
    <w:rsid w:val="00EC79DE"/>
    <w:rsid w:val="00ED2D80"/>
    <w:rsid w:val="00ED3278"/>
    <w:rsid w:val="00ED5681"/>
    <w:rsid w:val="00EE0D11"/>
    <w:rsid w:val="00EE0D1D"/>
    <w:rsid w:val="00EE1E33"/>
    <w:rsid w:val="00EE2F74"/>
    <w:rsid w:val="00EE3B9D"/>
    <w:rsid w:val="00EE53CC"/>
    <w:rsid w:val="00EE61FB"/>
    <w:rsid w:val="00EE7846"/>
    <w:rsid w:val="00EF1E8D"/>
    <w:rsid w:val="00EF20EF"/>
    <w:rsid w:val="00EF2743"/>
    <w:rsid w:val="00EF2859"/>
    <w:rsid w:val="00EF3207"/>
    <w:rsid w:val="00EF400A"/>
    <w:rsid w:val="00EF4201"/>
    <w:rsid w:val="00EF4E0C"/>
    <w:rsid w:val="00EF5948"/>
    <w:rsid w:val="00EF618D"/>
    <w:rsid w:val="00EF68D7"/>
    <w:rsid w:val="00EF74D7"/>
    <w:rsid w:val="00EF75B2"/>
    <w:rsid w:val="00EF7904"/>
    <w:rsid w:val="00F007EC"/>
    <w:rsid w:val="00F00AD5"/>
    <w:rsid w:val="00F01766"/>
    <w:rsid w:val="00F0432C"/>
    <w:rsid w:val="00F04B29"/>
    <w:rsid w:val="00F052CB"/>
    <w:rsid w:val="00F05D39"/>
    <w:rsid w:val="00F06739"/>
    <w:rsid w:val="00F07C72"/>
    <w:rsid w:val="00F11114"/>
    <w:rsid w:val="00F11433"/>
    <w:rsid w:val="00F11C71"/>
    <w:rsid w:val="00F11D41"/>
    <w:rsid w:val="00F12102"/>
    <w:rsid w:val="00F20B42"/>
    <w:rsid w:val="00F24EAD"/>
    <w:rsid w:val="00F25222"/>
    <w:rsid w:val="00F27373"/>
    <w:rsid w:val="00F309E4"/>
    <w:rsid w:val="00F31A3F"/>
    <w:rsid w:val="00F34F65"/>
    <w:rsid w:val="00F3642F"/>
    <w:rsid w:val="00F40714"/>
    <w:rsid w:val="00F41087"/>
    <w:rsid w:val="00F41257"/>
    <w:rsid w:val="00F44FF9"/>
    <w:rsid w:val="00F460EB"/>
    <w:rsid w:val="00F46B11"/>
    <w:rsid w:val="00F46B3A"/>
    <w:rsid w:val="00F5166D"/>
    <w:rsid w:val="00F51E5B"/>
    <w:rsid w:val="00F51EDF"/>
    <w:rsid w:val="00F53B05"/>
    <w:rsid w:val="00F545FB"/>
    <w:rsid w:val="00F54D5C"/>
    <w:rsid w:val="00F57333"/>
    <w:rsid w:val="00F5740E"/>
    <w:rsid w:val="00F605D6"/>
    <w:rsid w:val="00F60872"/>
    <w:rsid w:val="00F617EB"/>
    <w:rsid w:val="00F61B31"/>
    <w:rsid w:val="00F620C9"/>
    <w:rsid w:val="00F633CE"/>
    <w:rsid w:val="00F639EB"/>
    <w:rsid w:val="00F64EF1"/>
    <w:rsid w:val="00F65D1C"/>
    <w:rsid w:val="00F71BEC"/>
    <w:rsid w:val="00F72458"/>
    <w:rsid w:val="00F73530"/>
    <w:rsid w:val="00F807CA"/>
    <w:rsid w:val="00F830EE"/>
    <w:rsid w:val="00F841EC"/>
    <w:rsid w:val="00F8435B"/>
    <w:rsid w:val="00F84BDE"/>
    <w:rsid w:val="00F87159"/>
    <w:rsid w:val="00F87A66"/>
    <w:rsid w:val="00F91D18"/>
    <w:rsid w:val="00F91D42"/>
    <w:rsid w:val="00F923B3"/>
    <w:rsid w:val="00FA05A1"/>
    <w:rsid w:val="00FA0BE2"/>
    <w:rsid w:val="00FA0FAB"/>
    <w:rsid w:val="00FA2D9B"/>
    <w:rsid w:val="00FA304B"/>
    <w:rsid w:val="00FA3525"/>
    <w:rsid w:val="00FA5182"/>
    <w:rsid w:val="00FB20C9"/>
    <w:rsid w:val="00FB2A65"/>
    <w:rsid w:val="00FB3236"/>
    <w:rsid w:val="00FB3771"/>
    <w:rsid w:val="00FB4DFC"/>
    <w:rsid w:val="00FB50A9"/>
    <w:rsid w:val="00FB65A4"/>
    <w:rsid w:val="00FB68CC"/>
    <w:rsid w:val="00FC3EC9"/>
    <w:rsid w:val="00FD0016"/>
    <w:rsid w:val="00FD21F8"/>
    <w:rsid w:val="00FD227B"/>
    <w:rsid w:val="00FD456A"/>
    <w:rsid w:val="00FD4A6E"/>
    <w:rsid w:val="00FD5AA5"/>
    <w:rsid w:val="00FD65C0"/>
    <w:rsid w:val="00FE02A1"/>
    <w:rsid w:val="00FE1784"/>
    <w:rsid w:val="00FE2580"/>
    <w:rsid w:val="00FE4191"/>
    <w:rsid w:val="00FE48F9"/>
    <w:rsid w:val="00FE4F87"/>
    <w:rsid w:val="00FE64C0"/>
    <w:rsid w:val="00FE6715"/>
    <w:rsid w:val="00FF0B92"/>
    <w:rsid w:val="00FF2551"/>
    <w:rsid w:val="00FF32A1"/>
    <w:rsid w:val="00FF4CD9"/>
    <w:rsid w:val="00FF5A29"/>
    <w:rsid w:val="00FF5F33"/>
    <w:rsid w:val="00FF71E0"/>
    <w:rsid w:val="00FF756A"/>
    <w:rsid w:val="00FF7868"/>
    <w:rsid w:val="014F7CF4"/>
    <w:rsid w:val="01D02198"/>
    <w:rsid w:val="0223110B"/>
    <w:rsid w:val="02783771"/>
    <w:rsid w:val="02926EDD"/>
    <w:rsid w:val="02D00D71"/>
    <w:rsid w:val="03193138"/>
    <w:rsid w:val="046C633C"/>
    <w:rsid w:val="049282BA"/>
    <w:rsid w:val="0499395F"/>
    <w:rsid w:val="0552062F"/>
    <w:rsid w:val="05937E42"/>
    <w:rsid w:val="05AF19FF"/>
    <w:rsid w:val="060A2D8E"/>
    <w:rsid w:val="067C420A"/>
    <w:rsid w:val="06C7560E"/>
    <w:rsid w:val="0717149B"/>
    <w:rsid w:val="07178000"/>
    <w:rsid w:val="077328E7"/>
    <w:rsid w:val="085BE636"/>
    <w:rsid w:val="08D83C6E"/>
    <w:rsid w:val="09B6DBF1"/>
    <w:rsid w:val="0A15E635"/>
    <w:rsid w:val="0A2540A4"/>
    <w:rsid w:val="0A583C5E"/>
    <w:rsid w:val="0A7A1D8B"/>
    <w:rsid w:val="0AE72C93"/>
    <w:rsid w:val="0AFD0DE9"/>
    <w:rsid w:val="0B25B709"/>
    <w:rsid w:val="0B6C4DFB"/>
    <w:rsid w:val="0BC652BE"/>
    <w:rsid w:val="0BD572AB"/>
    <w:rsid w:val="0C8851D3"/>
    <w:rsid w:val="0CB0C856"/>
    <w:rsid w:val="0CC7718C"/>
    <w:rsid w:val="0D3C3DC4"/>
    <w:rsid w:val="0D5955BB"/>
    <w:rsid w:val="0DF6724F"/>
    <w:rsid w:val="0E455EF3"/>
    <w:rsid w:val="0EC1E2EA"/>
    <w:rsid w:val="0F0768CC"/>
    <w:rsid w:val="0F1AD1FA"/>
    <w:rsid w:val="0F3BA219"/>
    <w:rsid w:val="0FD975BB"/>
    <w:rsid w:val="0FE8F6E0"/>
    <w:rsid w:val="10052B19"/>
    <w:rsid w:val="103B255D"/>
    <w:rsid w:val="10CE7107"/>
    <w:rsid w:val="1150ECE3"/>
    <w:rsid w:val="11BF14EE"/>
    <w:rsid w:val="11F10866"/>
    <w:rsid w:val="12556038"/>
    <w:rsid w:val="128A02F3"/>
    <w:rsid w:val="12F06AE7"/>
    <w:rsid w:val="1311EFDA"/>
    <w:rsid w:val="13290EE9"/>
    <w:rsid w:val="13FF53D2"/>
    <w:rsid w:val="146C72D4"/>
    <w:rsid w:val="149D532A"/>
    <w:rsid w:val="14A171B0"/>
    <w:rsid w:val="14BCE334"/>
    <w:rsid w:val="14EE3EA6"/>
    <w:rsid w:val="150313CC"/>
    <w:rsid w:val="152D0E4A"/>
    <w:rsid w:val="15954377"/>
    <w:rsid w:val="15B75FD0"/>
    <w:rsid w:val="16461C2B"/>
    <w:rsid w:val="16C5FC12"/>
    <w:rsid w:val="16FB6B01"/>
    <w:rsid w:val="170E09D7"/>
    <w:rsid w:val="171E171B"/>
    <w:rsid w:val="17266DB9"/>
    <w:rsid w:val="173D563B"/>
    <w:rsid w:val="17570A9D"/>
    <w:rsid w:val="17E74599"/>
    <w:rsid w:val="17F96204"/>
    <w:rsid w:val="180003C1"/>
    <w:rsid w:val="18266979"/>
    <w:rsid w:val="18D19BAB"/>
    <w:rsid w:val="1906B066"/>
    <w:rsid w:val="19AA11C8"/>
    <w:rsid w:val="19D317DC"/>
    <w:rsid w:val="1A0013B9"/>
    <w:rsid w:val="1A135AD3"/>
    <w:rsid w:val="1A255B58"/>
    <w:rsid w:val="1A2D4976"/>
    <w:rsid w:val="1ABF69B6"/>
    <w:rsid w:val="1B100D94"/>
    <w:rsid w:val="1BA40064"/>
    <w:rsid w:val="1BC22EEF"/>
    <w:rsid w:val="1C792CCF"/>
    <w:rsid w:val="1C9E9A70"/>
    <w:rsid w:val="1CCDDEB9"/>
    <w:rsid w:val="1CEBBC3B"/>
    <w:rsid w:val="1DBB2BB3"/>
    <w:rsid w:val="1E27B3BF"/>
    <w:rsid w:val="1EC09D29"/>
    <w:rsid w:val="1F485C6B"/>
    <w:rsid w:val="1FBE640C"/>
    <w:rsid w:val="1FD22914"/>
    <w:rsid w:val="20A7354C"/>
    <w:rsid w:val="210B5969"/>
    <w:rsid w:val="211C28E4"/>
    <w:rsid w:val="2152178C"/>
    <w:rsid w:val="2191BD15"/>
    <w:rsid w:val="21FAE2FC"/>
    <w:rsid w:val="226B7742"/>
    <w:rsid w:val="226CC27F"/>
    <w:rsid w:val="226D0375"/>
    <w:rsid w:val="22E70218"/>
    <w:rsid w:val="234A5C37"/>
    <w:rsid w:val="23D6FBBD"/>
    <w:rsid w:val="240767B9"/>
    <w:rsid w:val="246142B7"/>
    <w:rsid w:val="24915AF2"/>
    <w:rsid w:val="24A97AFC"/>
    <w:rsid w:val="24B165EE"/>
    <w:rsid w:val="24DD4782"/>
    <w:rsid w:val="258306BF"/>
    <w:rsid w:val="25E14B1C"/>
    <w:rsid w:val="25F14299"/>
    <w:rsid w:val="262189B7"/>
    <w:rsid w:val="264547AA"/>
    <w:rsid w:val="274D51A7"/>
    <w:rsid w:val="27D87753"/>
    <w:rsid w:val="283066DB"/>
    <w:rsid w:val="289CFCCF"/>
    <w:rsid w:val="28A86EFD"/>
    <w:rsid w:val="28B6662B"/>
    <w:rsid w:val="28B94503"/>
    <w:rsid w:val="297B775C"/>
    <w:rsid w:val="29E37CB0"/>
    <w:rsid w:val="29E856A5"/>
    <w:rsid w:val="2A2D866A"/>
    <w:rsid w:val="2A8B5D6B"/>
    <w:rsid w:val="2AAB341F"/>
    <w:rsid w:val="2B001B28"/>
    <w:rsid w:val="2BBFA5AB"/>
    <w:rsid w:val="2BF60AB9"/>
    <w:rsid w:val="2C4E4F9E"/>
    <w:rsid w:val="2C7D4278"/>
    <w:rsid w:val="2CA91E7C"/>
    <w:rsid w:val="2CE38929"/>
    <w:rsid w:val="2D14509E"/>
    <w:rsid w:val="2D1E14FE"/>
    <w:rsid w:val="2D945C72"/>
    <w:rsid w:val="2DCE29F8"/>
    <w:rsid w:val="2E501244"/>
    <w:rsid w:val="2E50EBD0"/>
    <w:rsid w:val="2E5F5159"/>
    <w:rsid w:val="2EA63495"/>
    <w:rsid w:val="2EF6B6CA"/>
    <w:rsid w:val="2F0174DB"/>
    <w:rsid w:val="2F40B8DD"/>
    <w:rsid w:val="2F90748F"/>
    <w:rsid w:val="2FA837E3"/>
    <w:rsid w:val="302B3A25"/>
    <w:rsid w:val="305A4545"/>
    <w:rsid w:val="30E02B35"/>
    <w:rsid w:val="313E0823"/>
    <w:rsid w:val="31482A82"/>
    <w:rsid w:val="31B7156C"/>
    <w:rsid w:val="3205125F"/>
    <w:rsid w:val="32076C91"/>
    <w:rsid w:val="32245769"/>
    <w:rsid w:val="3238FF26"/>
    <w:rsid w:val="3284345F"/>
    <w:rsid w:val="32920BD0"/>
    <w:rsid w:val="32A0463D"/>
    <w:rsid w:val="32A36EF5"/>
    <w:rsid w:val="32EAD7D5"/>
    <w:rsid w:val="3346CC92"/>
    <w:rsid w:val="336C2FCF"/>
    <w:rsid w:val="33C764DD"/>
    <w:rsid w:val="33F0BFFC"/>
    <w:rsid w:val="33F567F9"/>
    <w:rsid w:val="341F406A"/>
    <w:rsid w:val="34524C9A"/>
    <w:rsid w:val="34BB6E2B"/>
    <w:rsid w:val="35197150"/>
    <w:rsid w:val="355515BE"/>
    <w:rsid w:val="35E24811"/>
    <w:rsid w:val="36237F58"/>
    <w:rsid w:val="368360DD"/>
    <w:rsid w:val="36E6A134"/>
    <w:rsid w:val="372202AB"/>
    <w:rsid w:val="37A36AC9"/>
    <w:rsid w:val="3804A5CB"/>
    <w:rsid w:val="380D2BF2"/>
    <w:rsid w:val="38648F56"/>
    <w:rsid w:val="389816BC"/>
    <w:rsid w:val="38C42826"/>
    <w:rsid w:val="38CC3B1F"/>
    <w:rsid w:val="38F014B8"/>
    <w:rsid w:val="38F33413"/>
    <w:rsid w:val="3937176C"/>
    <w:rsid w:val="39541737"/>
    <w:rsid w:val="39A36974"/>
    <w:rsid w:val="3A3571AE"/>
    <w:rsid w:val="3AAA3F21"/>
    <w:rsid w:val="3B0BE100"/>
    <w:rsid w:val="3B784281"/>
    <w:rsid w:val="3BECE58C"/>
    <w:rsid w:val="3C7FA563"/>
    <w:rsid w:val="3D656340"/>
    <w:rsid w:val="3DBC13A2"/>
    <w:rsid w:val="3DE417D8"/>
    <w:rsid w:val="3DE42A6E"/>
    <w:rsid w:val="3DE5407C"/>
    <w:rsid w:val="3E7F6790"/>
    <w:rsid w:val="3EE62395"/>
    <w:rsid w:val="3EEF6D25"/>
    <w:rsid w:val="3F256899"/>
    <w:rsid w:val="3F5B06A9"/>
    <w:rsid w:val="3F692B7A"/>
    <w:rsid w:val="3FB6362D"/>
    <w:rsid w:val="3FBF6617"/>
    <w:rsid w:val="4014BAA9"/>
    <w:rsid w:val="406541D9"/>
    <w:rsid w:val="40B43446"/>
    <w:rsid w:val="420B2418"/>
    <w:rsid w:val="4256950B"/>
    <w:rsid w:val="428025DA"/>
    <w:rsid w:val="42962497"/>
    <w:rsid w:val="42A95D67"/>
    <w:rsid w:val="42EC19E3"/>
    <w:rsid w:val="43557BFF"/>
    <w:rsid w:val="4372094D"/>
    <w:rsid w:val="44454E6E"/>
    <w:rsid w:val="44993FC0"/>
    <w:rsid w:val="44FF452C"/>
    <w:rsid w:val="4530F7C8"/>
    <w:rsid w:val="454B80F6"/>
    <w:rsid w:val="45E88903"/>
    <w:rsid w:val="46EE26F7"/>
    <w:rsid w:val="47365B17"/>
    <w:rsid w:val="4776607A"/>
    <w:rsid w:val="477C7FA9"/>
    <w:rsid w:val="47B9BEA8"/>
    <w:rsid w:val="47DC2904"/>
    <w:rsid w:val="47FEA2C5"/>
    <w:rsid w:val="486121FA"/>
    <w:rsid w:val="4899D084"/>
    <w:rsid w:val="489C68D4"/>
    <w:rsid w:val="49354150"/>
    <w:rsid w:val="49669AB3"/>
    <w:rsid w:val="49C30C33"/>
    <w:rsid w:val="4A4F76C6"/>
    <w:rsid w:val="4A77C1BF"/>
    <w:rsid w:val="4A90863D"/>
    <w:rsid w:val="4AC80EBE"/>
    <w:rsid w:val="4AD7F995"/>
    <w:rsid w:val="4B473D7B"/>
    <w:rsid w:val="4BC03867"/>
    <w:rsid w:val="4C22B589"/>
    <w:rsid w:val="4C47CD58"/>
    <w:rsid w:val="4C9F525D"/>
    <w:rsid w:val="4CFC5AB1"/>
    <w:rsid w:val="4D54B539"/>
    <w:rsid w:val="4D8B79D0"/>
    <w:rsid w:val="4DCD9E07"/>
    <w:rsid w:val="4E059C4A"/>
    <w:rsid w:val="4E263C3F"/>
    <w:rsid w:val="4E815AA9"/>
    <w:rsid w:val="4F0A2A1D"/>
    <w:rsid w:val="4F252B19"/>
    <w:rsid w:val="4F5E8ECB"/>
    <w:rsid w:val="4F9F6605"/>
    <w:rsid w:val="50450640"/>
    <w:rsid w:val="505E3B25"/>
    <w:rsid w:val="509FD3FD"/>
    <w:rsid w:val="50A92AA6"/>
    <w:rsid w:val="50B2525A"/>
    <w:rsid w:val="50C8187F"/>
    <w:rsid w:val="50EB6406"/>
    <w:rsid w:val="50F4E8FA"/>
    <w:rsid w:val="51399E05"/>
    <w:rsid w:val="51ECCE9D"/>
    <w:rsid w:val="5233291E"/>
    <w:rsid w:val="52C1536E"/>
    <w:rsid w:val="52DBF136"/>
    <w:rsid w:val="54206EAB"/>
    <w:rsid w:val="549324B9"/>
    <w:rsid w:val="54B23519"/>
    <w:rsid w:val="551F92D6"/>
    <w:rsid w:val="557466CD"/>
    <w:rsid w:val="559A0BD6"/>
    <w:rsid w:val="55F70178"/>
    <w:rsid w:val="56CC3053"/>
    <w:rsid w:val="56E2BAE0"/>
    <w:rsid w:val="5787FE53"/>
    <w:rsid w:val="57935454"/>
    <w:rsid w:val="57B18A9F"/>
    <w:rsid w:val="57D63E92"/>
    <w:rsid w:val="57E54EE6"/>
    <w:rsid w:val="57F00B9A"/>
    <w:rsid w:val="58272E98"/>
    <w:rsid w:val="59911962"/>
    <w:rsid w:val="599381B1"/>
    <w:rsid w:val="59D95774"/>
    <w:rsid w:val="59EC2B5A"/>
    <w:rsid w:val="5A0C31C4"/>
    <w:rsid w:val="5A968A13"/>
    <w:rsid w:val="5AF134DC"/>
    <w:rsid w:val="5B2D127C"/>
    <w:rsid w:val="5B468E3B"/>
    <w:rsid w:val="5BC784BF"/>
    <w:rsid w:val="5C213B48"/>
    <w:rsid w:val="5CCD59D8"/>
    <w:rsid w:val="5CD0930D"/>
    <w:rsid w:val="5D151CA7"/>
    <w:rsid w:val="5D695377"/>
    <w:rsid w:val="5DE52EF1"/>
    <w:rsid w:val="5DF6A528"/>
    <w:rsid w:val="5E1A66E0"/>
    <w:rsid w:val="5E608ACA"/>
    <w:rsid w:val="5E61A367"/>
    <w:rsid w:val="5E9A53ED"/>
    <w:rsid w:val="5EF363CC"/>
    <w:rsid w:val="5F3B21E9"/>
    <w:rsid w:val="5F442676"/>
    <w:rsid w:val="5FAF7E7A"/>
    <w:rsid w:val="5FEC6734"/>
    <w:rsid w:val="5FF73B31"/>
    <w:rsid w:val="5FFE856C"/>
    <w:rsid w:val="6066ADFD"/>
    <w:rsid w:val="611E7685"/>
    <w:rsid w:val="612A5259"/>
    <w:rsid w:val="61701B08"/>
    <w:rsid w:val="619B24DD"/>
    <w:rsid w:val="61BF6849"/>
    <w:rsid w:val="61F085CF"/>
    <w:rsid w:val="61FA7BA6"/>
    <w:rsid w:val="62243475"/>
    <w:rsid w:val="62798BD0"/>
    <w:rsid w:val="627B119A"/>
    <w:rsid w:val="62A17E58"/>
    <w:rsid w:val="62B4E02A"/>
    <w:rsid w:val="62C24F18"/>
    <w:rsid w:val="62F50428"/>
    <w:rsid w:val="6328591B"/>
    <w:rsid w:val="63300BD6"/>
    <w:rsid w:val="636F6365"/>
    <w:rsid w:val="640E16DA"/>
    <w:rsid w:val="64E11D08"/>
    <w:rsid w:val="650B5194"/>
    <w:rsid w:val="653579C4"/>
    <w:rsid w:val="65685488"/>
    <w:rsid w:val="65FA96E8"/>
    <w:rsid w:val="6634002F"/>
    <w:rsid w:val="66620B2A"/>
    <w:rsid w:val="66DE1520"/>
    <w:rsid w:val="686E77B2"/>
    <w:rsid w:val="68835983"/>
    <w:rsid w:val="68DAF95F"/>
    <w:rsid w:val="68FF461F"/>
    <w:rsid w:val="69080048"/>
    <w:rsid w:val="6909039D"/>
    <w:rsid w:val="69213631"/>
    <w:rsid w:val="692BAA75"/>
    <w:rsid w:val="693EB55F"/>
    <w:rsid w:val="695754E9"/>
    <w:rsid w:val="699C22A3"/>
    <w:rsid w:val="69B775C2"/>
    <w:rsid w:val="6A49B7C3"/>
    <w:rsid w:val="6AAC42C4"/>
    <w:rsid w:val="6B0A2BAB"/>
    <w:rsid w:val="6B111F70"/>
    <w:rsid w:val="6B88CC3C"/>
    <w:rsid w:val="6B914480"/>
    <w:rsid w:val="6C2DA63C"/>
    <w:rsid w:val="6C6A8476"/>
    <w:rsid w:val="6C8A83F7"/>
    <w:rsid w:val="6CCAE6F2"/>
    <w:rsid w:val="6CD482D2"/>
    <w:rsid w:val="6CDC02F3"/>
    <w:rsid w:val="6D25D3D4"/>
    <w:rsid w:val="6D3C12A8"/>
    <w:rsid w:val="6DA790DE"/>
    <w:rsid w:val="6E28606D"/>
    <w:rsid w:val="6EDE5998"/>
    <w:rsid w:val="6EF921C6"/>
    <w:rsid w:val="6F436116"/>
    <w:rsid w:val="6F552352"/>
    <w:rsid w:val="6F849BF7"/>
    <w:rsid w:val="6FAD18AE"/>
    <w:rsid w:val="70117D48"/>
    <w:rsid w:val="705971F7"/>
    <w:rsid w:val="709070F4"/>
    <w:rsid w:val="70A82B2E"/>
    <w:rsid w:val="7103C641"/>
    <w:rsid w:val="7121017E"/>
    <w:rsid w:val="712AD2B4"/>
    <w:rsid w:val="726C739C"/>
    <w:rsid w:val="72FAC5CD"/>
    <w:rsid w:val="730C1CC5"/>
    <w:rsid w:val="732E0943"/>
    <w:rsid w:val="733F6E3A"/>
    <w:rsid w:val="742A3158"/>
    <w:rsid w:val="7444A969"/>
    <w:rsid w:val="751710E9"/>
    <w:rsid w:val="755666B7"/>
    <w:rsid w:val="755E594A"/>
    <w:rsid w:val="760E6CB7"/>
    <w:rsid w:val="761977B9"/>
    <w:rsid w:val="761C5D27"/>
    <w:rsid w:val="76A63AB8"/>
    <w:rsid w:val="76AC05AB"/>
    <w:rsid w:val="76AD2822"/>
    <w:rsid w:val="776031D4"/>
    <w:rsid w:val="77C3D1EE"/>
    <w:rsid w:val="77FB6A72"/>
    <w:rsid w:val="77FFBE2E"/>
    <w:rsid w:val="78492845"/>
    <w:rsid w:val="78C61844"/>
    <w:rsid w:val="78C70F51"/>
    <w:rsid w:val="794068AB"/>
    <w:rsid w:val="79B9EF4F"/>
    <w:rsid w:val="79E1F351"/>
    <w:rsid w:val="79F22524"/>
    <w:rsid w:val="7A34172F"/>
    <w:rsid w:val="7A8556CB"/>
    <w:rsid w:val="7AFD75F6"/>
    <w:rsid w:val="7B146E4E"/>
    <w:rsid w:val="7B1509B1"/>
    <w:rsid w:val="7B1BDCC7"/>
    <w:rsid w:val="7B302BA6"/>
    <w:rsid w:val="7B491171"/>
    <w:rsid w:val="7B5C0D1A"/>
    <w:rsid w:val="7B7878F1"/>
    <w:rsid w:val="7B8A7F76"/>
    <w:rsid w:val="7C6F8552"/>
    <w:rsid w:val="7CCFBE5A"/>
    <w:rsid w:val="7CD10681"/>
    <w:rsid w:val="7CDE514C"/>
    <w:rsid w:val="7D45285A"/>
    <w:rsid w:val="7D5F11D1"/>
    <w:rsid w:val="7DD2110E"/>
    <w:rsid w:val="7E896E18"/>
    <w:rsid w:val="7EB414FE"/>
    <w:rsid w:val="7ECD26AD"/>
    <w:rsid w:val="7F3A5BC4"/>
    <w:rsid w:val="7F5F09AC"/>
    <w:rsid w:val="7F7891B0"/>
    <w:rsid w:val="7F9349B1"/>
    <w:rsid w:val="7FC9E86F"/>
    <w:rsid w:val="7FCF95A1"/>
    <w:rsid w:val="7FDF6079"/>
    <w:rsid w:val="7FE31F22"/>
    <w:rsid w:val="7FF05C21"/>
    <w:rsid w:val="7FFB9CEA"/>
    <w:rsid w:val="80EB9C8E"/>
    <w:rsid w:val="810D72BC"/>
    <w:rsid w:val="819BF8A3"/>
    <w:rsid w:val="82046577"/>
    <w:rsid w:val="828D24D9"/>
    <w:rsid w:val="83154A7D"/>
    <w:rsid w:val="84121031"/>
    <w:rsid w:val="848B8D23"/>
    <w:rsid w:val="84D5D5C7"/>
    <w:rsid w:val="84E56920"/>
    <w:rsid w:val="854E0CEC"/>
    <w:rsid w:val="85F4D4C0"/>
    <w:rsid w:val="87031804"/>
    <w:rsid w:val="87AA8142"/>
    <w:rsid w:val="8874AF91"/>
    <w:rsid w:val="89805957"/>
    <w:rsid w:val="89CEE3EF"/>
    <w:rsid w:val="89F19B28"/>
    <w:rsid w:val="8B14BB9C"/>
    <w:rsid w:val="8B7A9715"/>
    <w:rsid w:val="8B9A1D75"/>
    <w:rsid w:val="8C78E770"/>
    <w:rsid w:val="8DCCB7E2"/>
    <w:rsid w:val="8DD8F935"/>
    <w:rsid w:val="8E8FCECB"/>
    <w:rsid w:val="911513F6"/>
    <w:rsid w:val="913C1E35"/>
    <w:rsid w:val="918C3B01"/>
    <w:rsid w:val="91D5BAE3"/>
    <w:rsid w:val="92CBED31"/>
    <w:rsid w:val="92F13677"/>
    <w:rsid w:val="93CC0A31"/>
    <w:rsid w:val="9409D083"/>
    <w:rsid w:val="94DA75DA"/>
    <w:rsid w:val="9697250D"/>
    <w:rsid w:val="96C9F7F7"/>
    <w:rsid w:val="97502C0D"/>
    <w:rsid w:val="9798D74D"/>
    <w:rsid w:val="988EBBC3"/>
    <w:rsid w:val="995FF9B5"/>
    <w:rsid w:val="997C8A74"/>
    <w:rsid w:val="999E5B9A"/>
    <w:rsid w:val="99BEEA2B"/>
    <w:rsid w:val="9C1F81D5"/>
    <w:rsid w:val="9C7A30CD"/>
    <w:rsid w:val="9CA831DC"/>
    <w:rsid w:val="9DFB5BEC"/>
    <w:rsid w:val="9E4E3E0C"/>
    <w:rsid w:val="9E91C3CB"/>
    <w:rsid w:val="9FC82E8D"/>
    <w:rsid w:val="A05A0146"/>
    <w:rsid w:val="A2407668"/>
    <w:rsid w:val="A25FA78B"/>
    <w:rsid w:val="A2665F58"/>
    <w:rsid w:val="A3554419"/>
    <w:rsid w:val="A3CE280D"/>
    <w:rsid w:val="A3D8DA2F"/>
    <w:rsid w:val="A4495559"/>
    <w:rsid w:val="A47F3839"/>
    <w:rsid w:val="A5B42DD7"/>
    <w:rsid w:val="A6713245"/>
    <w:rsid w:val="A73612F4"/>
    <w:rsid w:val="A8B1C0CA"/>
    <w:rsid w:val="A8F8ACCD"/>
    <w:rsid w:val="A9480421"/>
    <w:rsid w:val="A9556EAB"/>
    <w:rsid w:val="A9AC0F16"/>
    <w:rsid w:val="AA0B33C1"/>
    <w:rsid w:val="AB997272"/>
    <w:rsid w:val="AC3096C3"/>
    <w:rsid w:val="AC5E7F18"/>
    <w:rsid w:val="ACC3C60F"/>
    <w:rsid w:val="ACCA8DDA"/>
    <w:rsid w:val="ACF3D4EF"/>
    <w:rsid w:val="ACFE0A8F"/>
    <w:rsid w:val="AEC1CB2F"/>
    <w:rsid w:val="B00A5B3A"/>
    <w:rsid w:val="B23B1FA1"/>
    <w:rsid w:val="B344D3C6"/>
    <w:rsid w:val="B3C92320"/>
    <w:rsid w:val="B4CEDC3B"/>
    <w:rsid w:val="B59D3E5B"/>
    <w:rsid w:val="B7513FF4"/>
    <w:rsid w:val="B754D0A4"/>
    <w:rsid w:val="B7F9A0EF"/>
    <w:rsid w:val="B90575DD"/>
    <w:rsid w:val="B944858B"/>
    <w:rsid w:val="B97EA064"/>
    <w:rsid w:val="B9F1D7D6"/>
    <w:rsid w:val="BA61B31D"/>
    <w:rsid w:val="BAD68C31"/>
    <w:rsid w:val="BBAAD70B"/>
    <w:rsid w:val="BBFC6840"/>
    <w:rsid w:val="BCFD3662"/>
    <w:rsid w:val="BD7B7537"/>
    <w:rsid w:val="BDA50CB2"/>
    <w:rsid w:val="BDAC154E"/>
    <w:rsid w:val="BE5EA879"/>
    <w:rsid w:val="BE5F2E74"/>
    <w:rsid w:val="BE775B95"/>
    <w:rsid w:val="BF3343D6"/>
    <w:rsid w:val="BF656722"/>
    <w:rsid w:val="C09437F3"/>
    <w:rsid w:val="C112A41C"/>
    <w:rsid w:val="C1B53438"/>
    <w:rsid w:val="C2109250"/>
    <w:rsid w:val="C21EA671"/>
    <w:rsid w:val="C3122C43"/>
    <w:rsid w:val="C372EED3"/>
    <w:rsid w:val="C3E0EABC"/>
    <w:rsid w:val="C4FC0698"/>
    <w:rsid w:val="C51DD9EC"/>
    <w:rsid w:val="C65E1E75"/>
    <w:rsid w:val="C6BC582B"/>
    <w:rsid w:val="C6D992A4"/>
    <w:rsid w:val="C727B49C"/>
    <w:rsid w:val="C7DF233D"/>
    <w:rsid w:val="C876D8AE"/>
    <w:rsid w:val="C8F0FDED"/>
    <w:rsid w:val="CA0CCC31"/>
    <w:rsid w:val="CA72381E"/>
    <w:rsid w:val="CB45D802"/>
    <w:rsid w:val="CB7D0BFD"/>
    <w:rsid w:val="CC942EB4"/>
    <w:rsid w:val="CD656464"/>
    <w:rsid w:val="CDAAD8A6"/>
    <w:rsid w:val="CE8A4E4D"/>
    <w:rsid w:val="CF5E0F0A"/>
    <w:rsid w:val="CFFF302E"/>
    <w:rsid w:val="D014AEF2"/>
    <w:rsid w:val="D05894B9"/>
    <w:rsid w:val="D0DB6394"/>
    <w:rsid w:val="D137876F"/>
    <w:rsid w:val="D4DEA02D"/>
    <w:rsid w:val="D4EE3216"/>
    <w:rsid w:val="D50891B4"/>
    <w:rsid w:val="D5D14089"/>
    <w:rsid w:val="D659F5CA"/>
    <w:rsid w:val="D6EB5983"/>
    <w:rsid w:val="D757346E"/>
    <w:rsid w:val="D825B432"/>
    <w:rsid w:val="D85AD41F"/>
    <w:rsid w:val="D8CF158A"/>
    <w:rsid w:val="D9F50DDE"/>
    <w:rsid w:val="DA79C88F"/>
    <w:rsid w:val="DACA3111"/>
    <w:rsid w:val="DB57FDC5"/>
    <w:rsid w:val="DB80C101"/>
    <w:rsid w:val="DB9D0685"/>
    <w:rsid w:val="DC585377"/>
    <w:rsid w:val="DCBDC5CB"/>
    <w:rsid w:val="DCF8FEF5"/>
    <w:rsid w:val="DD78E873"/>
    <w:rsid w:val="DD9AC070"/>
    <w:rsid w:val="DDB5A9EB"/>
    <w:rsid w:val="DE30D7A8"/>
    <w:rsid w:val="DE8CDECF"/>
    <w:rsid w:val="DF7239E5"/>
    <w:rsid w:val="E2D1C01C"/>
    <w:rsid w:val="E346D6E3"/>
    <w:rsid w:val="E3684ABE"/>
    <w:rsid w:val="E3DA5805"/>
    <w:rsid w:val="E443D085"/>
    <w:rsid w:val="E4C901BD"/>
    <w:rsid w:val="E4EAE958"/>
    <w:rsid w:val="E696F552"/>
    <w:rsid w:val="E6DBC40C"/>
    <w:rsid w:val="E7AC540A"/>
    <w:rsid w:val="E882BC62"/>
    <w:rsid w:val="E95277DA"/>
    <w:rsid w:val="E9D45AE0"/>
    <w:rsid w:val="EB84EF01"/>
    <w:rsid w:val="EB959B2B"/>
    <w:rsid w:val="EBF74F6B"/>
    <w:rsid w:val="EC47BE0E"/>
    <w:rsid w:val="EDB8AE9A"/>
    <w:rsid w:val="EDFB9FB4"/>
    <w:rsid w:val="EE24A1A2"/>
    <w:rsid w:val="EF0DB53C"/>
    <w:rsid w:val="F0A2270B"/>
    <w:rsid w:val="F0FEA8FF"/>
    <w:rsid w:val="F1F81371"/>
    <w:rsid w:val="F210E3F8"/>
    <w:rsid w:val="F299F2CA"/>
    <w:rsid w:val="F337B69F"/>
    <w:rsid w:val="F3759A28"/>
    <w:rsid w:val="F3912F08"/>
    <w:rsid w:val="F4921F58"/>
    <w:rsid w:val="F5389CFA"/>
    <w:rsid w:val="F637827B"/>
    <w:rsid w:val="F65ABA7C"/>
    <w:rsid w:val="F672068B"/>
    <w:rsid w:val="F780750B"/>
    <w:rsid w:val="F7C383BC"/>
    <w:rsid w:val="F8F4B948"/>
    <w:rsid w:val="F925339F"/>
    <w:rsid w:val="F9DFEDE7"/>
    <w:rsid w:val="FB015EA3"/>
    <w:rsid w:val="FB0561A9"/>
    <w:rsid w:val="FB411EC3"/>
    <w:rsid w:val="FB8F81D3"/>
    <w:rsid w:val="FBCD2D78"/>
    <w:rsid w:val="FC0CCBDD"/>
    <w:rsid w:val="FC51AD9A"/>
    <w:rsid w:val="FC5383C6"/>
    <w:rsid w:val="FCDBDB85"/>
    <w:rsid w:val="FD015CB0"/>
    <w:rsid w:val="FD6D0912"/>
    <w:rsid w:val="FDCE5A6C"/>
    <w:rsid w:val="FDFFFA02"/>
    <w:rsid w:val="FE2A62A4"/>
    <w:rsid w:val="FE319E07"/>
    <w:rsid w:val="FE35A574"/>
    <w:rsid w:val="FEA8D846"/>
    <w:rsid w:val="FEBC6CB7"/>
    <w:rsid w:val="FFF7527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9" w:name="heading 4"/>
    <w:lsdException w:qFormat="1" w:unhideWhenUsed="0" w:uiPriority="0"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99" w:name="toc 1"/>
    <w:lsdException w:qFormat="1" w:unhideWhenUsed="0" w:uiPriority="99" w:name="toc 2"/>
    <w:lsdException w:qFormat="1" w:unhideWhenUsed="0" w:uiPriority="99"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99"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3">
    <w:name w:val="heading 1"/>
    <w:basedOn w:val="1"/>
    <w:next w:val="1"/>
    <w:link w:val="27"/>
    <w:qFormat/>
    <w:uiPriority w:val="99"/>
    <w:pPr>
      <w:keepNext/>
      <w:keepLines/>
      <w:widowControl/>
      <w:numPr>
        <w:ilvl w:val="0"/>
        <w:numId w:val="1"/>
      </w:numPr>
      <w:spacing w:before="400" w:after="120"/>
      <w:ind w:left="432" w:hanging="432"/>
      <w:outlineLvl w:val="0"/>
    </w:pPr>
    <w:rPr>
      <w:rFonts w:ascii="微软雅黑" w:hAnsi="微软雅黑" w:eastAsia="微软雅黑" w:cs="微软雅黑"/>
      <w:b/>
      <w:bCs/>
      <w:color w:val="003764"/>
      <w:kern w:val="0"/>
      <w:sz w:val="40"/>
      <w:szCs w:val="40"/>
      <w:lang w:val="en-GB" w:eastAsia="en-US"/>
    </w:rPr>
  </w:style>
  <w:style w:type="paragraph" w:styleId="4">
    <w:name w:val="heading 2"/>
    <w:basedOn w:val="1"/>
    <w:next w:val="1"/>
    <w:link w:val="28"/>
    <w:qFormat/>
    <w:uiPriority w:val="99"/>
    <w:pPr>
      <w:keepNext/>
      <w:keepLines/>
      <w:widowControl/>
      <w:numPr>
        <w:ilvl w:val="1"/>
        <w:numId w:val="1"/>
      </w:numPr>
      <w:spacing w:before="320" w:after="120"/>
      <w:ind w:left="576" w:hanging="576"/>
      <w:outlineLvl w:val="1"/>
    </w:pPr>
    <w:rPr>
      <w:rFonts w:ascii="微软雅黑" w:hAnsi="微软雅黑" w:eastAsia="微软雅黑" w:cs="微软雅黑"/>
      <w:b/>
      <w:bCs/>
      <w:color w:val="003764"/>
      <w:kern w:val="0"/>
      <w:sz w:val="32"/>
      <w:szCs w:val="32"/>
      <w:lang w:val="en-GB"/>
    </w:rPr>
  </w:style>
  <w:style w:type="paragraph" w:styleId="5">
    <w:name w:val="heading 3"/>
    <w:basedOn w:val="1"/>
    <w:next w:val="1"/>
    <w:link w:val="29"/>
    <w:qFormat/>
    <w:uiPriority w:val="99"/>
    <w:pPr>
      <w:widowControl/>
      <w:numPr>
        <w:ilvl w:val="2"/>
        <w:numId w:val="1"/>
      </w:numPr>
      <w:spacing w:after="80" w:line="256" w:lineRule="auto"/>
      <w:ind w:left="1004" w:hanging="720"/>
      <w:outlineLvl w:val="2"/>
    </w:pPr>
    <w:rPr>
      <w:rFonts w:ascii="微软雅黑" w:hAnsi="微软雅黑" w:eastAsia="微软雅黑" w:cs="微软雅黑"/>
      <w:b/>
      <w:bCs/>
      <w:color w:val="003764"/>
      <w:kern w:val="0"/>
      <w:sz w:val="22"/>
      <w:szCs w:val="22"/>
      <w:lang w:val="en-GB"/>
    </w:rPr>
  </w:style>
  <w:style w:type="paragraph" w:styleId="6">
    <w:name w:val="heading 5"/>
    <w:basedOn w:val="1"/>
    <w:next w:val="1"/>
    <w:qFormat/>
    <w:uiPriority w:val="0"/>
    <w:pPr>
      <w:spacing w:before="240" w:beforeLines="0" w:after="60" w:afterLines="0"/>
      <w:outlineLvl w:val="4"/>
    </w:pPr>
    <w:rPr>
      <w:b/>
      <w:bCs/>
      <w:i/>
      <w:iCs/>
      <w:sz w:val="26"/>
      <w:szCs w:val="26"/>
    </w:rPr>
  </w:style>
  <w:style w:type="paragraph" w:styleId="7">
    <w:name w:val="heading 6"/>
    <w:basedOn w:val="1"/>
    <w:next w:val="1"/>
    <w:qFormat/>
    <w:uiPriority w:val="0"/>
    <w:pPr>
      <w:spacing w:before="240" w:after="60"/>
      <w:outlineLvl w:val="5"/>
    </w:pPr>
    <w:rPr>
      <w:rFonts w:ascii="Times New Roman" w:hAnsi="Times New Roman"/>
      <w:b/>
      <w:bCs/>
      <w:sz w:val="22"/>
      <w:szCs w:val="22"/>
    </w:rPr>
  </w:style>
  <w:style w:type="character" w:default="1" w:styleId="22">
    <w:name w:val="Default Paragraph Font"/>
    <w:semiHidden/>
    <w:qFormat/>
    <w:uiPriority w:val="99"/>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35"/>
    <w:qFormat/>
    <w:uiPriority w:val="99"/>
    <w:pPr>
      <w:tabs>
        <w:tab w:val="center" w:pos="4153"/>
        <w:tab w:val="right" w:pos="8306"/>
      </w:tabs>
      <w:snapToGrid w:val="0"/>
      <w:jc w:val="left"/>
    </w:pPr>
    <w:rPr>
      <w:kern w:val="0"/>
      <w:sz w:val="18"/>
      <w:szCs w:val="18"/>
    </w:rPr>
  </w:style>
  <w:style w:type="paragraph" w:styleId="8">
    <w:name w:val="annotation text"/>
    <w:basedOn w:val="1"/>
    <w:link w:val="48"/>
    <w:semiHidden/>
    <w:qFormat/>
    <w:uiPriority w:val="99"/>
    <w:pPr>
      <w:jc w:val="left"/>
    </w:pPr>
    <w:rPr>
      <w:sz w:val="24"/>
      <w:szCs w:val="24"/>
    </w:rPr>
  </w:style>
  <w:style w:type="paragraph" w:styleId="9">
    <w:name w:val="Body Text"/>
    <w:basedOn w:val="1"/>
    <w:next w:val="2"/>
    <w:link w:val="30"/>
    <w:qFormat/>
    <w:uiPriority w:val="99"/>
    <w:rPr>
      <w:rFonts w:ascii="仿宋_GB2312" w:eastAsia="仿宋_GB2312" w:cs="仿宋_GB2312"/>
      <w:sz w:val="32"/>
      <w:szCs w:val="32"/>
    </w:rPr>
  </w:style>
  <w:style w:type="paragraph" w:styleId="10">
    <w:name w:val="toc 3"/>
    <w:basedOn w:val="1"/>
    <w:next w:val="1"/>
    <w:semiHidden/>
    <w:qFormat/>
    <w:uiPriority w:val="99"/>
    <w:pPr>
      <w:widowControl/>
      <w:spacing w:line="256" w:lineRule="auto"/>
    </w:pPr>
    <w:rPr>
      <w:rFonts w:ascii="Frutiger LT Com 45 Light" w:hAnsi="Frutiger LT Com 45 Light" w:cs="Frutiger LT Com 45 Light"/>
      <w:i/>
      <w:iCs/>
      <w:kern w:val="0"/>
      <w:sz w:val="18"/>
      <w:szCs w:val="18"/>
      <w:lang w:val="en-GB" w:eastAsia="en-US"/>
    </w:rPr>
  </w:style>
  <w:style w:type="paragraph" w:styleId="11">
    <w:name w:val="Balloon Text"/>
    <w:basedOn w:val="1"/>
    <w:link w:val="34"/>
    <w:semiHidden/>
    <w:qFormat/>
    <w:uiPriority w:val="99"/>
    <w:rPr>
      <w:sz w:val="18"/>
      <w:szCs w:val="18"/>
    </w:rPr>
  </w:style>
  <w:style w:type="paragraph" w:styleId="12">
    <w:name w:val="header"/>
    <w:basedOn w:val="1"/>
    <w:link w:val="36"/>
    <w:qFormat/>
    <w:uiPriority w:val="99"/>
    <w:pPr>
      <w:pBdr>
        <w:bottom w:val="single" w:color="auto" w:sz="6" w:space="1"/>
      </w:pBdr>
      <w:tabs>
        <w:tab w:val="center" w:pos="4153"/>
        <w:tab w:val="right" w:pos="8306"/>
      </w:tabs>
      <w:snapToGrid w:val="0"/>
      <w:jc w:val="center"/>
    </w:pPr>
    <w:rPr>
      <w:kern w:val="0"/>
      <w:sz w:val="18"/>
      <w:szCs w:val="18"/>
    </w:rPr>
  </w:style>
  <w:style w:type="paragraph" w:styleId="13">
    <w:name w:val="toc 1"/>
    <w:basedOn w:val="1"/>
    <w:next w:val="1"/>
    <w:semiHidden/>
    <w:qFormat/>
    <w:uiPriority w:val="99"/>
  </w:style>
  <w:style w:type="paragraph" w:styleId="14">
    <w:name w:val="toc 2"/>
    <w:basedOn w:val="1"/>
    <w:next w:val="1"/>
    <w:semiHidden/>
    <w:qFormat/>
    <w:uiPriority w:val="99"/>
    <w:pPr>
      <w:ind w:left="420" w:leftChars="200"/>
    </w:pPr>
  </w:style>
  <w:style w:type="paragraph" w:styleId="15">
    <w:name w:val="HTML Preformatted"/>
    <w:basedOn w:val="1"/>
    <w:link w:val="37"/>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kern w:val="0"/>
      <w:sz w:val="20"/>
      <w:szCs w:val="20"/>
    </w:rPr>
  </w:style>
  <w:style w:type="paragraph" w:styleId="1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7">
    <w:name w:val="Title"/>
    <w:basedOn w:val="1"/>
    <w:next w:val="1"/>
    <w:link w:val="38"/>
    <w:qFormat/>
    <w:uiPriority w:val="99"/>
    <w:pPr>
      <w:widowControl/>
      <w:spacing w:line="560" w:lineRule="exact"/>
    </w:pPr>
    <w:rPr>
      <w:rFonts w:ascii="Inria Serif" w:hAnsi="Inria Serif" w:cs="Inria Serif"/>
      <w:b/>
      <w:bCs/>
      <w:color w:val="0084AD"/>
      <w:spacing w:val="-10"/>
      <w:kern w:val="28"/>
      <w:sz w:val="50"/>
      <w:szCs w:val="50"/>
      <w:lang w:val="en-AU" w:eastAsia="en-US"/>
    </w:rPr>
  </w:style>
  <w:style w:type="paragraph" w:styleId="18">
    <w:name w:val="annotation subject"/>
    <w:basedOn w:val="8"/>
    <w:next w:val="8"/>
    <w:link w:val="33"/>
    <w:semiHidden/>
    <w:qFormat/>
    <w:uiPriority w:val="99"/>
    <w:rPr>
      <w:b/>
      <w:bCs/>
      <w:sz w:val="21"/>
      <w:szCs w:val="21"/>
    </w:rPr>
  </w:style>
  <w:style w:type="paragraph" w:styleId="19">
    <w:name w:val="Body Text First Indent"/>
    <w:basedOn w:val="9"/>
    <w:link w:val="31"/>
    <w:qFormat/>
    <w:uiPriority w:val="99"/>
    <w:pPr>
      <w:spacing w:line="560" w:lineRule="exact"/>
      <w:ind w:firstLine="721" w:firstLineChars="200"/>
    </w:pPr>
    <w:rPr>
      <w:rFonts w:ascii="Calibri" w:cs="Calibri"/>
    </w:rPr>
  </w:style>
  <w:style w:type="table" w:styleId="21">
    <w:name w:val="Table Grid"/>
    <w:basedOn w:val="20"/>
    <w:qFormat/>
    <w:uiPriority w:val="99"/>
    <w:pPr>
      <w:widowControl w:val="0"/>
      <w:jc w:val="both"/>
    </w:pPr>
    <w:rPr>
      <w:rFonts w:cs="Calibri"/>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page number"/>
    <w:basedOn w:val="22"/>
    <w:qFormat/>
    <w:uiPriority w:val="99"/>
    <w:rPr>
      <w:rFonts w:ascii="Calibri" w:hAnsi="Calibri" w:eastAsia="宋体" w:cs="Calibri"/>
    </w:rPr>
  </w:style>
  <w:style w:type="character" w:styleId="24">
    <w:name w:val="Hyperlink"/>
    <w:basedOn w:val="22"/>
    <w:qFormat/>
    <w:uiPriority w:val="99"/>
    <w:rPr>
      <w:rFonts w:ascii="Calibri" w:hAnsi="Calibri" w:eastAsia="宋体" w:cs="Calibri"/>
      <w:color w:val="0000FF"/>
      <w:u w:val="single"/>
    </w:rPr>
  </w:style>
  <w:style w:type="character" w:styleId="25">
    <w:name w:val="annotation reference"/>
    <w:basedOn w:val="22"/>
    <w:semiHidden/>
    <w:qFormat/>
    <w:uiPriority w:val="99"/>
    <w:rPr>
      <w:rFonts w:ascii="Calibri" w:hAnsi="Calibri" w:eastAsia="宋体" w:cs="Calibri"/>
      <w:sz w:val="21"/>
      <w:szCs w:val="21"/>
    </w:rPr>
  </w:style>
  <w:style w:type="paragraph" w:customStyle="1" w:styleId="26">
    <w:name w:val="_Style 3"/>
    <w:qFormat/>
    <w:uiPriority w:val="0"/>
    <w:pPr>
      <w:widowControl w:val="0"/>
      <w:jc w:val="both"/>
    </w:pPr>
    <w:rPr>
      <w:rFonts w:ascii="Calibri" w:hAnsi="Calibri" w:eastAsia="宋体" w:cs="Times New Roman"/>
      <w:kern w:val="2"/>
      <w:sz w:val="21"/>
      <w:szCs w:val="22"/>
      <w:lang w:val="en-US" w:eastAsia="zh-CN" w:bidi="ar-SA"/>
    </w:rPr>
  </w:style>
  <w:style w:type="character" w:customStyle="1" w:styleId="27">
    <w:name w:val="Heading 1 Char"/>
    <w:basedOn w:val="22"/>
    <w:link w:val="3"/>
    <w:qFormat/>
    <w:uiPriority w:val="99"/>
    <w:rPr>
      <w:rFonts w:ascii="微软雅黑" w:hAnsi="微软雅黑" w:eastAsia="微软雅黑" w:cs="微软雅黑"/>
      <w:b/>
      <w:bCs/>
      <w:color w:val="003764"/>
      <w:sz w:val="32"/>
      <w:szCs w:val="32"/>
      <w:lang w:val="en-GB" w:eastAsia="en-US"/>
    </w:rPr>
  </w:style>
  <w:style w:type="character" w:customStyle="1" w:styleId="28">
    <w:name w:val="Heading 2 Char"/>
    <w:basedOn w:val="22"/>
    <w:link w:val="4"/>
    <w:qFormat/>
    <w:uiPriority w:val="99"/>
    <w:rPr>
      <w:rFonts w:ascii="微软雅黑" w:hAnsi="微软雅黑" w:eastAsia="微软雅黑" w:cs="微软雅黑"/>
      <w:b/>
      <w:bCs/>
      <w:color w:val="003764"/>
      <w:sz w:val="32"/>
      <w:szCs w:val="32"/>
      <w:lang w:val="en-GB" w:eastAsia="zh-CN"/>
    </w:rPr>
  </w:style>
  <w:style w:type="character" w:customStyle="1" w:styleId="29">
    <w:name w:val="Heading 3 Char"/>
    <w:basedOn w:val="22"/>
    <w:link w:val="5"/>
    <w:qFormat/>
    <w:uiPriority w:val="99"/>
    <w:rPr>
      <w:rFonts w:ascii="微软雅黑" w:hAnsi="微软雅黑" w:eastAsia="微软雅黑" w:cs="微软雅黑"/>
      <w:b/>
      <w:bCs/>
      <w:color w:val="003764"/>
      <w:sz w:val="24"/>
      <w:szCs w:val="24"/>
      <w:lang w:val="en-GB" w:eastAsia="zh-CN"/>
    </w:rPr>
  </w:style>
  <w:style w:type="character" w:customStyle="1" w:styleId="30">
    <w:name w:val="Body Text Char"/>
    <w:basedOn w:val="22"/>
    <w:link w:val="9"/>
    <w:semiHidden/>
    <w:qFormat/>
    <w:uiPriority w:val="99"/>
    <w:rPr>
      <w:sz w:val="21"/>
      <w:szCs w:val="21"/>
    </w:rPr>
  </w:style>
  <w:style w:type="character" w:customStyle="1" w:styleId="31">
    <w:name w:val="Body Text First Indent Char"/>
    <w:basedOn w:val="30"/>
    <w:link w:val="19"/>
    <w:semiHidden/>
    <w:qFormat/>
    <w:uiPriority w:val="99"/>
  </w:style>
  <w:style w:type="character" w:customStyle="1" w:styleId="32">
    <w:name w:val="Comment Text Char"/>
    <w:basedOn w:val="22"/>
    <w:link w:val="8"/>
    <w:qFormat/>
    <w:uiPriority w:val="99"/>
    <w:rPr>
      <w:rFonts w:ascii="Calibri" w:hAnsi="Calibri" w:eastAsia="宋体" w:cs="Calibri"/>
      <w:sz w:val="24"/>
      <w:szCs w:val="24"/>
    </w:rPr>
  </w:style>
  <w:style w:type="character" w:customStyle="1" w:styleId="33">
    <w:name w:val="Comment Subject Char"/>
    <w:basedOn w:val="32"/>
    <w:link w:val="18"/>
    <w:semiHidden/>
    <w:qFormat/>
    <w:uiPriority w:val="99"/>
    <w:rPr>
      <w:b/>
      <w:bCs/>
      <w:sz w:val="21"/>
      <w:szCs w:val="21"/>
    </w:rPr>
  </w:style>
  <w:style w:type="character" w:customStyle="1" w:styleId="34">
    <w:name w:val="Balloon Text Char"/>
    <w:basedOn w:val="22"/>
    <w:link w:val="11"/>
    <w:qFormat/>
    <w:uiPriority w:val="99"/>
    <w:rPr>
      <w:kern w:val="2"/>
      <w:sz w:val="18"/>
      <w:szCs w:val="18"/>
    </w:rPr>
  </w:style>
  <w:style w:type="character" w:customStyle="1" w:styleId="35">
    <w:name w:val="Footer Char"/>
    <w:basedOn w:val="22"/>
    <w:link w:val="2"/>
    <w:qFormat/>
    <w:uiPriority w:val="99"/>
    <w:rPr>
      <w:rFonts w:ascii="Calibri" w:hAnsi="Calibri" w:eastAsia="宋体" w:cs="Calibri"/>
      <w:sz w:val="18"/>
      <w:szCs w:val="18"/>
    </w:rPr>
  </w:style>
  <w:style w:type="character" w:customStyle="1" w:styleId="36">
    <w:name w:val="Header Char"/>
    <w:basedOn w:val="22"/>
    <w:link w:val="12"/>
    <w:qFormat/>
    <w:uiPriority w:val="99"/>
    <w:rPr>
      <w:rFonts w:ascii="Calibri" w:hAnsi="Calibri" w:eastAsia="宋体" w:cs="Calibri"/>
      <w:sz w:val="18"/>
      <w:szCs w:val="18"/>
    </w:rPr>
  </w:style>
  <w:style w:type="character" w:customStyle="1" w:styleId="37">
    <w:name w:val="HTML Preformatted Char"/>
    <w:basedOn w:val="22"/>
    <w:link w:val="15"/>
    <w:semiHidden/>
    <w:qFormat/>
    <w:uiPriority w:val="99"/>
    <w:rPr>
      <w:rFonts w:ascii="Courier New" w:hAnsi="Courier New" w:cs="Courier New"/>
      <w:sz w:val="20"/>
      <w:szCs w:val="20"/>
    </w:rPr>
  </w:style>
  <w:style w:type="character" w:customStyle="1" w:styleId="38">
    <w:name w:val="Title Char"/>
    <w:basedOn w:val="22"/>
    <w:link w:val="17"/>
    <w:qFormat/>
    <w:uiPriority w:val="99"/>
    <w:rPr>
      <w:rFonts w:ascii="Inria Serif" w:hAnsi="Inria Serif" w:eastAsia="宋体" w:cs="Inria Serif"/>
      <w:b/>
      <w:bCs/>
      <w:color w:val="0084AD"/>
      <w:spacing w:val="-10"/>
      <w:kern w:val="28"/>
      <w:sz w:val="56"/>
      <w:szCs w:val="56"/>
      <w:lang w:val="en-AU" w:eastAsia="en-US"/>
    </w:rPr>
  </w:style>
  <w:style w:type="paragraph" w:customStyle="1" w:styleId="39">
    <w:name w:val="p0"/>
    <w:basedOn w:val="1"/>
    <w:qFormat/>
    <w:uiPriority w:val="99"/>
    <w:pPr>
      <w:widowControl/>
      <w:spacing w:line="590" w:lineRule="atLeast"/>
      <w:ind w:firstLine="624"/>
    </w:pPr>
    <w:rPr>
      <w:kern w:val="0"/>
      <w:sz w:val="32"/>
      <w:szCs w:val="32"/>
    </w:rPr>
  </w:style>
  <w:style w:type="paragraph" w:customStyle="1" w:styleId="40">
    <w:name w:val="TOC 标题1"/>
    <w:basedOn w:val="3"/>
    <w:next w:val="1"/>
    <w:qFormat/>
    <w:uiPriority w:val="99"/>
    <w:pPr>
      <w:numPr>
        <w:numId w:val="0"/>
      </w:numPr>
      <w:spacing w:before="240" w:after="0" w:line="256" w:lineRule="auto"/>
      <w:outlineLvl w:val="9"/>
    </w:pPr>
    <w:rPr>
      <w:rFonts w:ascii="Calibri Light" w:hAnsi="Calibri Light" w:eastAsia="宋体" w:cs="Calibri Light"/>
      <w:b w:val="0"/>
      <w:bCs w:val="0"/>
      <w:color w:val="2E74B5"/>
      <w:sz w:val="32"/>
      <w:szCs w:val="32"/>
      <w:lang w:val="en-US" w:eastAsia="zh-CN"/>
    </w:rPr>
  </w:style>
  <w:style w:type="paragraph" w:customStyle="1" w:styleId="41">
    <w:name w:val="列出段落1"/>
    <w:basedOn w:val="1"/>
    <w:qFormat/>
    <w:uiPriority w:val="99"/>
    <w:pPr>
      <w:ind w:firstLine="420" w:firstLineChars="200"/>
    </w:pPr>
  </w:style>
  <w:style w:type="paragraph" w:customStyle="1" w:styleId="42">
    <w:name w:val="Table Bullet"/>
    <w:basedOn w:val="1"/>
    <w:qFormat/>
    <w:uiPriority w:val="99"/>
    <w:pPr>
      <w:widowControl/>
      <w:numPr>
        <w:ilvl w:val="0"/>
        <w:numId w:val="2"/>
      </w:numPr>
      <w:spacing w:after="120"/>
      <w:ind w:left="284" w:hanging="284"/>
    </w:pPr>
    <w:rPr>
      <w:rFonts w:ascii="Frutiger LT Com 45 Light" w:hAnsi="Frutiger LT Com 45 Light" w:cs="Frutiger LT Com 45 Light"/>
      <w:kern w:val="0"/>
      <w:sz w:val="20"/>
      <w:szCs w:val="20"/>
      <w:lang w:val="en-GB" w:eastAsia="en-US"/>
    </w:rPr>
  </w:style>
  <w:style w:type="paragraph" w:customStyle="1" w:styleId="43">
    <w:name w:val="Editable table text"/>
    <w:basedOn w:val="1"/>
    <w:link w:val="50"/>
    <w:qFormat/>
    <w:uiPriority w:val="99"/>
    <w:pPr>
      <w:widowControl/>
    </w:pPr>
    <w:rPr>
      <w:rFonts w:ascii="Frutiger LT Com 45 Light" w:hAnsi="Frutiger LT Com 45 Light" w:cs="Frutiger LT Com 45 Light"/>
      <w:color w:val="62B5E5"/>
      <w:kern w:val="0"/>
      <w:sz w:val="24"/>
      <w:szCs w:val="24"/>
      <w:lang w:val="en-GB" w:eastAsia="en-US"/>
    </w:rPr>
  </w:style>
  <w:style w:type="paragraph" w:customStyle="1" w:styleId="44">
    <w:name w:val="样式2"/>
    <w:basedOn w:val="3"/>
    <w:next w:val="1"/>
    <w:qFormat/>
    <w:uiPriority w:val="99"/>
    <w:pPr>
      <w:widowControl w:val="0"/>
      <w:numPr>
        <w:ilvl w:val="0"/>
        <w:numId w:val="0"/>
      </w:numPr>
      <w:spacing w:before="340" w:after="330" w:line="576" w:lineRule="auto"/>
    </w:pPr>
    <w:rPr>
      <w:rFonts w:ascii="Times New Roman" w:hAnsi="Times New Roman" w:eastAsia="宋体" w:cs="Times New Roman"/>
      <w:color w:val="auto"/>
      <w:kern w:val="44"/>
      <w:sz w:val="44"/>
      <w:szCs w:val="44"/>
      <w:lang w:val="en-US" w:eastAsia="zh-CN"/>
    </w:rPr>
  </w:style>
  <w:style w:type="paragraph" w:customStyle="1" w:styleId="45">
    <w:name w:val="公文1"/>
    <w:basedOn w:val="1"/>
    <w:qFormat/>
    <w:uiPriority w:val="99"/>
    <w:rPr>
      <w:rFonts w:eastAsia="仿宋"/>
      <w:sz w:val="32"/>
      <w:szCs w:val="32"/>
    </w:rPr>
  </w:style>
  <w:style w:type="paragraph" w:customStyle="1" w:styleId="46">
    <w:name w:val="样式3"/>
    <w:basedOn w:val="3"/>
    <w:next w:val="1"/>
    <w:qFormat/>
    <w:uiPriority w:val="99"/>
    <w:pPr>
      <w:widowControl w:val="0"/>
      <w:numPr>
        <w:ilvl w:val="0"/>
        <w:numId w:val="0"/>
      </w:numPr>
      <w:spacing w:before="340" w:after="330" w:line="576" w:lineRule="auto"/>
    </w:pPr>
    <w:rPr>
      <w:rFonts w:ascii="Calibri" w:hAnsi="Calibri" w:eastAsia="华文中宋" w:cs="Calibri"/>
      <w:color w:val="auto"/>
      <w:kern w:val="44"/>
      <w:sz w:val="44"/>
      <w:szCs w:val="44"/>
      <w:lang w:val="en-US" w:eastAsia="zh-CN"/>
    </w:rPr>
  </w:style>
  <w:style w:type="character" w:customStyle="1" w:styleId="47">
    <w:name w:val="页眉 Char Char Char"/>
    <w:qFormat/>
    <w:uiPriority w:val="99"/>
    <w:rPr>
      <w:rFonts w:ascii="Calibri" w:hAnsi="Calibri" w:eastAsia="宋体" w:cs="Calibri"/>
      <w:kern w:val="2"/>
      <w:sz w:val="18"/>
      <w:szCs w:val="18"/>
    </w:rPr>
  </w:style>
  <w:style w:type="character" w:customStyle="1" w:styleId="48">
    <w:name w:val="Comment Text Char1"/>
    <w:link w:val="8"/>
    <w:qFormat/>
    <w:uiPriority w:val="99"/>
    <w:rPr>
      <w:rFonts w:ascii="Calibri" w:hAnsi="Calibri" w:eastAsia="宋体" w:cs="Calibri"/>
      <w:kern w:val="2"/>
      <w:sz w:val="24"/>
      <w:szCs w:val="24"/>
    </w:rPr>
  </w:style>
  <w:style w:type="character" w:customStyle="1" w:styleId="49">
    <w:name w:val="Editable"/>
    <w:qFormat/>
    <w:uiPriority w:val="99"/>
    <w:rPr>
      <w:rFonts w:ascii="Times New Roman" w:hAnsi="Times New Roman" w:eastAsia="宋体" w:cs="Times New Roman"/>
      <w:color w:val="62B5E5"/>
    </w:rPr>
  </w:style>
  <w:style w:type="character" w:customStyle="1" w:styleId="50">
    <w:name w:val="Editable table text Char"/>
    <w:link w:val="43"/>
    <w:qFormat/>
    <w:uiPriority w:val="99"/>
    <w:rPr>
      <w:rFonts w:ascii="Frutiger LT Com 45 Light" w:hAnsi="Frutiger LT Com 45 Light" w:eastAsia="宋体" w:cs="Frutiger LT Com 45 Light"/>
      <w:color w:val="62B5E5"/>
      <w:sz w:val="24"/>
      <w:szCs w:val="24"/>
      <w:lang w:val="en-GB" w:eastAsia="en-US"/>
    </w:rPr>
  </w:style>
  <w:style w:type="character" w:customStyle="1" w:styleId="51">
    <w:name w:val="页码1"/>
    <w:qFormat/>
    <w:uiPriority w:val="99"/>
    <w:rPr>
      <w:rFonts w:ascii="Calibri" w:hAnsi="Calibri" w:eastAsia="宋体" w:cs="Calibri"/>
    </w:rPr>
  </w:style>
  <w:style w:type="table" w:customStyle="1" w:styleId="52">
    <w:name w:val="Table Normal"/>
    <w:semiHidden/>
    <w:unhideWhenUsed/>
    <w:qFormat/>
    <w:uiPriority w:val="0"/>
    <w:rPr>
      <w:rFonts w:ascii="Arial" w:hAnsi="Arial" w:eastAsia="宋体" w:cs="Arial"/>
      <w:snapToGrid w:val="0"/>
      <w:color w:val="000000"/>
      <w:sz w:val="21"/>
      <w:szCs w:val="21"/>
    </w:rPr>
    <w:tblPr>
      <w:tblCellMar>
        <w:top w:w="0" w:type="dxa"/>
        <w:left w:w="0" w:type="dxa"/>
        <w:bottom w:w="0" w:type="dxa"/>
        <w:right w:w="0" w:type="dxa"/>
      </w:tblCellMar>
    </w:tblPr>
  </w:style>
  <w:style w:type="paragraph" w:customStyle="1" w:styleId="53">
    <w:name w:val="WPSOffice手动目录 1"/>
    <w:qFormat/>
    <w:uiPriority w:val="0"/>
    <w:pPr>
      <w:ind w:leftChars="0"/>
    </w:pPr>
    <w:rPr>
      <w:rFonts w:ascii="Calibri" w:hAnsi="Calibri" w:eastAsia="宋体" w:cs="Times New Roman"/>
      <w:sz w:val="20"/>
      <w:szCs w:val="20"/>
    </w:rPr>
  </w:style>
  <w:style w:type="paragraph" w:customStyle="1" w:styleId="54">
    <w:name w:val="WPSOffice手动目录 2"/>
    <w:qFormat/>
    <w:uiPriority w:val="0"/>
    <w:pPr>
      <w:ind w:leftChars="200"/>
    </w:pPr>
    <w:rPr>
      <w:rFonts w:ascii="Calibri" w:hAnsi="Calibri" w:eastAsia="宋体" w:cs="Times New Roman"/>
      <w:sz w:val="20"/>
      <w:szCs w:val="20"/>
    </w:rPr>
  </w:style>
  <w:style w:type="paragraph" w:customStyle="1" w:styleId="55">
    <w:name w:val="Table Text"/>
    <w:basedOn w:val="1"/>
    <w:semiHidden/>
    <w:qFormat/>
    <w:uiPriority w:val="0"/>
    <w:rPr>
      <w:rFonts w:ascii="宋体" w:hAnsi="宋体" w:eastAsia="宋体" w:cs="宋体"/>
      <w:sz w:val="24"/>
      <w:szCs w:val="24"/>
    </w:rPr>
  </w:style>
  <w:style w:type="paragraph" w:customStyle="1" w:styleId="56">
    <w:name w:val="biaoge"/>
    <w:qFormat/>
    <w:uiPriority w:val="0"/>
    <w:pPr>
      <w:snapToGrid w:val="0"/>
      <w:jc w:val="center"/>
    </w:pPr>
    <w:rPr>
      <w:rFonts w:ascii="微软雅黑" w:hAnsi="微软雅黑" w:eastAsia="微软雅黑" w:cs="Times New Roman"/>
      <w:kern w:val="2"/>
      <w:sz w:val="24"/>
      <w:szCs w:val="24"/>
      <w:lang w:val="en-US" w:eastAsia="zh-CN" w:bidi="ar-SA"/>
    </w:rPr>
  </w:style>
  <w:style w:type="character" w:customStyle="1" w:styleId="57">
    <w:name w:val="font11"/>
    <w:qFormat/>
    <w:uiPriority w:val="0"/>
    <w:rPr>
      <w:rFonts w:hint="eastAsia" w:ascii="宋体" w:hAnsi="宋体" w:eastAsia="宋体" w:cs="宋体"/>
      <w:color w:val="000000"/>
      <w:sz w:val="24"/>
      <w:szCs w:val="24"/>
      <w:u w:val="none"/>
    </w:rPr>
  </w:style>
  <w:style w:type="paragraph" w:customStyle="1" w:styleId="58">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8.jpe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31</Pages>
  <Words>12042</Words>
  <Characters>13369</Characters>
  <Lines>0</Lines>
  <Paragraphs>0</Paragraphs>
  <TotalTime>0</TotalTime>
  <ScaleCrop>false</ScaleCrop>
  <LinksUpToDate>false</LinksUpToDate>
  <CharactersWithSpaces>14248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2020-09-07T05:48:00Z</dcterms:created>
  <dc:creator>like</dc:creator>
  <cp:lastModifiedBy>小贰新</cp:lastModifiedBy>
  <cp:lastPrinted>2020-09-03T17:39:00Z</cp:lastPrinted>
  <dcterms:modified xsi:type="dcterms:W3CDTF">2024-09-23T03:01:24Z</dcterms:modified>
  <dc:title>附件2</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9BA9E71FDDAB42CB88E09E0E03A91B9B_13</vt:lpwstr>
  </property>
</Properties>
</file>