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FB1E8">
      <w:pPr>
        <w:pStyle w:val="7"/>
        <w:spacing w:line="260" w:lineRule="auto"/>
      </w:pPr>
    </w:p>
    <w:p w14:paraId="22B3D864">
      <w:pPr>
        <w:spacing w:line="360" w:lineRule="auto"/>
        <w:jc w:val="center"/>
        <w:outlineLvl w:val="0"/>
        <w:rPr>
          <w:rFonts w:hint="eastAsia" w:ascii="LinTimes" w:hAnsi="LinTimes" w:eastAsia="华文中宋" w:cs="华文中宋"/>
          <w:b/>
          <w:bCs/>
          <w:color w:val="000000"/>
          <w:sz w:val="44"/>
          <w:szCs w:val="44"/>
        </w:rPr>
      </w:pPr>
      <w:bookmarkStart w:id="0" w:name="_Toc8201"/>
      <w:r>
        <w:rPr>
          <w:rFonts w:hint="eastAsia" w:ascii="LinTimes" w:hAnsi="LinTimes" w:eastAsia="华文中宋" w:cs="华文中宋"/>
          <w:b/>
          <w:bCs/>
          <w:color w:val="000000"/>
          <w:sz w:val="44"/>
          <w:szCs w:val="44"/>
        </w:rPr>
        <w:t>第</w:t>
      </w:r>
      <w:r>
        <w:rPr>
          <w:rFonts w:hint="eastAsia" w:ascii="LinTimes" w:hAnsi="LinTimes" w:eastAsia="华文中宋" w:cs="华文中宋"/>
          <w:b/>
          <w:bCs/>
          <w:color w:val="000000"/>
          <w:sz w:val="44"/>
          <w:szCs w:val="44"/>
          <w:lang w:val="en-US" w:eastAsia="zh-CN"/>
        </w:rPr>
        <w:t>四</w:t>
      </w:r>
      <w:r>
        <w:rPr>
          <w:rFonts w:hint="eastAsia" w:ascii="LinTimes" w:hAnsi="LinTimes" w:eastAsia="华文中宋" w:cs="华文中宋"/>
          <w:b/>
          <w:bCs/>
          <w:color w:val="000000"/>
          <w:sz w:val="44"/>
          <w:szCs w:val="44"/>
        </w:rPr>
        <w:t>届全国新能源汽车关键技术技能大赛</w:t>
      </w:r>
      <w:bookmarkEnd w:id="0"/>
    </w:p>
    <w:p w14:paraId="06864022">
      <w:pPr>
        <w:spacing w:line="360" w:lineRule="auto"/>
        <w:jc w:val="center"/>
        <w:outlineLvl w:val="0"/>
        <w:rPr>
          <w:rFonts w:hint="eastAsia" w:ascii="LinTimes" w:hAnsi="LinTimes" w:eastAsia="华文中宋" w:cs="华文中宋"/>
          <w:b/>
          <w:bCs/>
          <w:color w:val="000000"/>
          <w:sz w:val="44"/>
          <w:szCs w:val="44"/>
        </w:rPr>
      </w:pPr>
      <w:bookmarkStart w:id="1" w:name="_Toc2503"/>
      <w:r>
        <w:rPr>
          <w:rFonts w:hint="eastAsia" w:ascii="LinTimes" w:hAnsi="LinTimes" w:eastAsia="华文中宋" w:cs="华文中宋"/>
          <w:b/>
          <w:bCs/>
          <w:color w:val="000000"/>
          <w:sz w:val="44"/>
          <w:szCs w:val="44"/>
        </w:rPr>
        <w:t>广西选拔赛</w:t>
      </w:r>
      <w:bookmarkEnd w:id="1"/>
    </w:p>
    <w:p w14:paraId="0F8650E3">
      <w:pPr>
        <w:spacing w:line="360" w:lineRule="auto"/>
        <w:jc w:val="center"/>
        <w:outlineLvl w:val="0"/>
        <w:rPr>
          <w:rFonts w:hint="eastAsia" w:ascii="LinTimes" w:hAnsi="LinTimes" w:eastAsia="华文中宋" w:cs="华文中宋"/>
          <w:b/>
          <w:bCs/>
          <w:color w:val="000000"/>
          <w:sz w:val="40"/>
          <w:szCs w:val="40"/>
        </w:rPr>
      </w:pPr>
      <w:r>
        <w:rPr>
          <w:rFonts w:hint="eastAsia" w:ascii="LinTimes" w:hAnsi="LinTimes" w:eastAsia="华文中宋" w:cs="华文中宋"/>
          <w:b/>
          <w:bCs/>
          <w:color w:val="000000"/>
          <w:sz w:val="40"/>
          <w:szCs w:val="40"/>
          <w:lang w:val="en-US" w:eastAsia="zh-CN"/>
        </w:rPr>
        <w:t>新能源</w:t>
      </w:r>
      <w:r>
        <w:rPr>
          <w:rFonts w:hint="eastAsia" w:ascii="LinTimes" w:hAnsi="LinTimes" w:eastAsia="华文中宋" w:cs="华文中宋"/>
          <w:b/>
          <w:bCs/>
          <w:color w:val="000000"/>
          <w:sz w:val="40"/>
          <w:szCs w:val="40"/>
        </w:rPr>
        <w:t>汽车维修工（节能减排</w:t>
      </w:r>
      <w:r>
        <w:rPr>
          <w:rFonts w:hint="eastAsia" w:ascii="LinTimes" w:hAnsi="LinTimes" w:eastAsia="华文中宋" w:cs="华文中宋"/>
          <w:b/>
          <w:bCs/>
          <w:color w:val="000000"/>
          <w:sz w:val="40"/>
          <w:szCs w:val="40"/>
          <w:lang w:val="en-US" w:eastAsia="zh-CN"/>
        </w:rPr>
        <w:t>与氢动力技术</w:t>
      </w:r>
      <w:r>
        <w:rPr>
          <w:rFonts w:hint="eastAsia" w:ascii="LinTimes" w:hAnsi="LinTimes" w:eastAsia="华文中宋" w:cs="华文中宋"/>
          <w:b/>
          <w:bCs/>
          <w:color w:val="000000"/>
          <w:sz w:val="40"/>
          <w:szCs w:val="40"/>
        </w:rPr>
        <w:t>方向）</w:t>
      </w:r>
    </w:p>
    <w:p w14:paraId="05B1C828">
      <w:pPr>
        <w:spacing w:line="360" w:lineRule="auto"/>
        <w:jc w:val="center"/>
        <w:rPr>
          <w:rFonts w:ascii="LinTimes" w:hAnsi="LinTimes" w:eastAsia="华文中宋" w:cs="Times New Roman"/>
          <w:b/>
          <w:bCs/>
          <w:sz w:val="44"/>
          <w:szCs w:val="44"/>
          <w:lang w:val="en-AU"/>
        </w:rPr>
      </w:pPr>
      <w:r>
        <w:rPr>
          <w:rFonts w:hint="eastAsia" w:ascii="LinTimes" w:hAnsi="LinTimes" w:eastAsia="华文中宋" w:cs="华文中宋"/>
          <w:b/>
          <w:bCs/>
          <w:sz w:val="44"/>
          <w:szCs w:val="44"/>
          <w:lang w:val="en-AU"/>
        </w:rPr>
        <w:t>技术工作文件</w:t>
      </w:r>
    </w:p>
    <w:p w14:paraId="1ACCA105">
      <w:pPr>
        <w:pStyle w:val="7"/>
        <w:spacing w:line="257" w:lineRule="auto"/>
      </w:pPr>
    </w:p>
    <w:p w14:paraId="731838E1">
      <w:pPr>
        <w:pStyle w:val="7"/>
        <w:spacing w:line="258" w:lineRule="auto"/>
      </w:pPr>
    </w:p>
    <w:p w14:paraId="46BFAF44">
      <w:pPr>
        <w:spacing w:before="89" w:line="209" w:lineRule="auto"/>
        <w:rPr>
          <w:rFonts w:ascii="微软雅黑" w:hAnsi="微软雅黑" w:eastAsia="微软雅黑" w:cs="微软雅黑"/>
          <w:sz w:val="35"/>
          <w:szCs w:val="35"/>
        </w:rPr>
      </w:pPr>
    </w:p>
    <w:p w14:paraId="21B4D972">
      <w:pPr>
        <w:pStyle w:val="7"/>
        <w:spacing w:line="244" w:lineRule="auto"/>
      </w:pPr>
    </w:p>
    <w:p w14:paraId="3E68D300">
      <w:pPr>
        <w:pStyle w:val="7"/>
        <w:spacing w:line="244" w:lineRule="auto"/>
      </w:pPr>
    </w:p>
    <w:p w14:paraId="5D9A3A3F">
      <w:pPr>
        <w:pStyle w:val="7"/>
        <w:spacing w:line="245" w:lineRule="auto"/>
      </w:pPr>
    </w:p>
    <w:p w14:paraId="2959A8E9">
      <w:pPr>
        <w:pStyle w:val="7"/>
        <w:spacing w:line="245" w:lineRule="auto"/>
      </w:pPr>
    </w:p>
    <w:p w14:paraId="1B725D48">
      <w:pPr>
        <w:pStyle w:val="7"/>
        <w:spacing w:line="245" w:lineRule="auto"/>
      </w:pPr>
    </w:p>
    <w:p w14:paraId="3E94220A">
      <w:pPr>
        <w:pStyle w:val="9"/>
        <w:ind w:left="0" w:leftChars="0" w:firstLine="0" w:firstLineChars="0"/>
        <w:rPr>
          <w:rFonts w:ascii="微软雅黑" w:hAnsi="微软雅黑" w:eastAsia="微软雅黑" w:cs="微软雅黑"/>
          <w:spacing w:val="7"/>
          <w:sz w:val="35"/>
          <w:szCs w:val="35"/>
          <w:lang w:eastAsia="zh-CN"/>
        </w:rPr>
      </w:pPr>
    </w:p>
    <w:p w14:paraId="784CD8E3">
      <w:pPr>
        <w:spacing w:before="104" w:line="360" w:lineRule="auto"/>
        <w:jc w:val="center"/>
        <w:outlineLvl w:val="0"/>
        <w:rPr>
          <w:rFonts w:hint="eastAsia" w:ascii="宋体" w:hAnsi="宋体" w:eastAsia="宋体" w:cs="宋体"/>
          <w:b/>
          <w:bCs/>
          <w:spacing w:val="-3"/>
          <w:position w:val="20"/>
          <w:sz w:val="32"/>
          <w:szCs w:val="32"/>
          <w:lang w:eastAsia="zh-CN"/>
        </w:rPr>
      </w:pPr>
      <w:bookmarkStart w:id="2" w:name="_Toc18344"/>
      <w:r>
        <w:rPr>
          <w:rFonts w:hint="eastAsia" w:ascii="宋体" w:hAnsi="宋体" w:eastAsia="宋体" w:cs="宋体"/>
          <w:b/>
          <w:bCs/>
          <w:spacing w:val="-3"/>
          <w:position w:val="20"/>
          <w:sz w:val="32"/>
          <w:szCs w:val="32"/>
          <w:lang w:val="en-AU" w:eastAsia="zh-CN"/>
        </w:rPr>
        <w:t>第</w:t>
      </w:r>
      <w:r>
        <w:rPr>
          <w:rFonts w:hint="eastAsia" w:ascii="宋体" w:hAnsi="宋体" w:eastAsia="宋体" w:cs="宋体"/>
          <w:b/>
          <w:bCs/>
          <w:spacing w:val="-3"/>
          <w:position w:val="20"/>
          <w:sz w:val="32"/>
          <w:szCs w:val="32"/>
          <w:lang w:val="en-US" w:eastAsia="zh-CN"/>
        </w:rPr>
        <w:t>四</w:t>
      </w:r>
      <w:r>
        <w:rPr>
          <w:rFonts w:hint="eastAsia" w:ascii="宋体" w:hAnsi="宋体" w:eastAsia="宋体" w:cs="宋体"/>
          <w:b/>
          <w:bCs/>
          <w:spacing w:val="-3"/>
          <w:position w:val="20"/>
          <w:sz w:val="32"/>
          <w:szCs w:val="32"/>
          <w:lang w:val="en-AU" w:eastAsia="zh-CN"/>
        </w:rPr>
        <w:t>届</w:t>
      </w:r>
      <w:r>
        <w:rPr>
          <w:rFonts w:hint="eastAsia" w:ascii="宋体" w:hAnsi="宋体" w:eastAsia="宋体" w:cs="宋体"/>
          <w:b/>
          <w:bCs/>
          <w:spacing w:val="-3"/>
          <w:position w:val="20"/>
          <w:sz w:val="32"/>
          <w:szCs w:val="32"/>
          <w:lang w:eastAsia="zh-CN"/>
        </w:rPr>
        <w:t>全国新能源汽车关键技术技能大赛广西选拔赛</w:t>
      </w:r>
      <w:bookmarkEnd w:id="2"/>
    </w:p>
    <w:p w14:paraId="08243F49">
      <w:pPr>
        <w:spacing w:before="104" w:line="360" w:lineRule="auto"/>
        <w:jc w:val="center"/>
        <w:outlineLvl w:val="0"/>
        <w:rPr>
          <w:rFonts w:ascii="LinTimes" w:hAnsi="LinTimes" w:cs="LinTimes"/>
          <w:sz w:val="32"/>
          <w:szCs w:val="32"/>
          <w:lang w:val="en-AU"/>
        </w:rPr>
      </w:pPr>
      <w:bookmarkStart w:id="3" w:name="_Toc30787"/>
      <w:r>
        <w:rPr>
          <w:rFonts w:hint="eastAsia" w:ascii="宋体" w:hAnsi="宋体" w:eastAsia="宋体" w:cs="宋体"/>
          <w:b/>
          <w:bCs/>
          <w:spacing w:val="-3"/>
          <w:position w:val="20"/>
          <w:sz w:val="32"/>
          <w:szCs w:val="32"/>
          <w:lang w:val="en-AU" w:eastAsia="zh-CN"/>
        </w:rPr>
        <w:t>组委会技术工作组</w:t>
      </w:r>
      <w:bookmarkEnd w:id="3"/>
    </w:p>
    <w:p w14:paraId="4D7F3541">
      <w:pPr>
        <w:spacing w:line="560" w:lineRule="exact"/>
        <w:rPr>
          <w:rFonts w:ascii="LinTimes" w:hAnsi="LinTimes" w:cs="LinTimes"/>
          <w:lang w:val="en-AU"/>
        </w:rPr>
      </w:pPr>
    </w:p>
    <w:p w14:paraId="625D5E2E">
      <w:pPr>
        <w:spacing w:before="104" w:line="360" w:lineRule="auto"/>
        <w:jc w:val="center"/>
        <w:outlineLvl w:val="0"/>
        <w:rPr>
          <w:rFonts w:hint="eastAsia" w:ascii="宋体" w:hAnsi="宋体" w:eastAsia="宋体" w:cs="宋体"/>
          <w:b/>
          <w:bCs/>
          <w:spacing w:val="-3"/>
          <w:position w:val="20"/>
          <w:sz w:val="32"/>
          <w:szCs w:val="32"/>
          <w:lang w:val="en-AU" w:eastAsia="zh-CN"/>
        </w:rPr>
      </w:pPr>
      <w:bookmarkStart w:id="4" w:name="_Toc31770"/>
      <w:r>
        <w:rPr>
          <w:rFonts w:hint="eastAsia" w:ascii="宋体" w:hAnsi="宋体" w:eastAsia="宋体" w:cs="宋体"/>
          <w:b/>
          <w:bCs/>
          <w:spacing w:val="-3"/>
          <w:position w:val="20"/>
          <w:sz w:val="32"/>
          <w:szCs w:val="32"/>
          <w:lang w:val="en-AU" w:eastAsia="zh-CN"/>
        </w:rPr>
        <w:t>202</w:t>
      </w:r>
      <w:r>
        <w:rPr>
          <w:rFonts w:hint="eastAsia" w:ascii="宋体" w:hAnsi="宋体" w:eastAsia="宋体" w:cs="宋体"/>
          <w:b/>
          <w:bCs/>
          <w:spacing w:val="-3"/>
          <w:position w:val="20"/>
          <w:sz w:val="32"/>
          <w:szCs w:val="32"/>
          <w:lang w:val="en-US" w:eastAsia="zh-CN"/>
        </w:rPr>
        <w:t>4</w:t>
      </w:r>
      <w:r>
        <w:rPr>
          <w:rFonts w:hint="eastAsia" w:ascii="宋体" w:hAnsi="宋体" w:eastAsia="宋体" w:cs="宋体"/>
          <w:b/>
          <w:bCs/>
          <w:spacing w:val="-3"/>
          <w:position w:val="20"/>
          <w:sz w:val="32"/>
          <w:szCs w:val="32"/>
          <w:lang w:val="en-AU" w:eastAsia="zh-CN"/>
        </w:rPr>
        <w:t xml:space="preserve">年 </w:t>
      </w:r>
      <w:r>
        <w:rPr>
          <w:rFonts w:hint="eastAsia" w:ascii="宋体" w:hAnsi="宋体" w:eastAsia="宋体" w:cs="宋体"/>
          <w:b/>
          <w:bCs/>
          <w:spacing w:val="-3"/>
          <w:position w:val="20"/>
          <w:sz w:val="32"/>
          <w:szCs w:val="32"/>
          <w:lang w:val="en-US" w:eastAsia="zh-CN"/>
        </w:rPr>
        <w:t>9</w:t>
      </w:r>
      <w:r>
        <w:rPr>
          <w:rFonts w:hint="eastAsia" w:ascii="宋体" w:hAnsi="宋体" w:eastAsia="宋体" w:cs="宋体"/>
          <w:b/>
          <w:bCs/>
          <w:spacing w:val="-3"/>
          <w:position w:val="20"/>
          <w:sz w:val="32"/>
          <w:szCs w:val="32"/>
          <w:lang w:val="en-AU" w:eastAsia="zh-CN"/>
        </w:rPr>
        <w:t xml:space="preserve"> 月</w:t>
      </w:r>
      <w:bookmarkEnd w:id="4"/>
    </w:p>
    <w:p w14:paraId="2BAD8F26">
      <w:pPr>
        <w:spacing w:before="0" w:beforeLines="0" w:after="0" w:afterLines="0" w:line="240" w:lineRule="auto"/>
        <w:ind w:left="0" w:leftChars="0" w:right="0" w:rightChars="0" w:firstLine="0" w:firstLineChars="0"/>
        <w:jc w:val="center"/>
        <w:rPr>
          <w:rFonts w:ascii="宋体" w:hAnsi="宋体" w:eastAsia="宋体" w:cstheme="minorBidi"/>
          <w:kern w:val="2"/>
          <w:sz w:val="21"/>
          <w:szCs w:val="24"/>
          <w:lang w:val="en-US" w:eastAsia="zh-CN" w:bidi="ar-SA"/>
        </w:rPr>
        <w:sectPr>
          <w:footerReference r:id="rId3" w:type="default"/>
          <w:pgSz w:w="11906" w:h="16838"/>
          <w:pgMar w:top="1440" w:right="1800" w:bottom="1440" w:left="1800" w:header="851" w:footer="992" w:gutter="0"/>
          <w:pgNumType w:fmt="decimal" w:start="1"/>
          <w:cols w:space="425" w:num="1"/>
          <w:docGrid w:type="lines" w:linePitch="312" w:charSpace="0"/>
        </w:sectPr>
      </w:pPr>
    </w:p>
    <w:p w14:paraId="3C7F2A0E">
      <w:pPr>
        <w:spacing w:before="0" w:beforeLines="0" w:after="0" w:afterLines="0" w:line="240" w:lineRule="auto"/>
        <w:ind w:left="0" w:leftChars="0" w:right="0" w:rightChars="0" w:firstLine="0" w:firstLineChars="0"/>
        <w:jc w:val="center"/>
        <w:rPr>
          <w:rFonts w:ascii="宋体" w:hAnsi="宋体" w:eastAsia="宋体" w:cstheme="minorBidi"/>
          <w:b/>
          <w:bCs/>
          <w:sz w:val="44"/>
          <w:szCs w:val="48"/>
        </w:rPr>
      </w:pPr>
      <w:r>
        <w:rPr>
          <w:rFonts w:hint="eastAsia" w:ascii="宋体" w:hAnsi="宋体" w:eastAsia="宋体" w:cstheme="minorBidi"/>
          <w:b/>
          <w:bCs/>
          <w:sz w:val="44"/>
          <w:szCs w:val="48"/>
        </w:rPr>
        <w:t>目</w:t>
      </w:r>
      <w:r>
        <w:rPr>
          <w:rFonts w:ascii="宋体" w:hAnsi="宋体" w:eastAsia="宋体" w:cstheme="minorBidi"/>
          <w:b/>
          <w:bCs/>
          <w:sz w:val="44"/>
          <w:szCs w:val="48"/>
        </w:rPr>
        <w:t xml:space="preserve">   </w:t>
      </w:r>
      <w:r>
        <w:rPr>
          <w:rFonts w:hint="eastAsia" w:ascii="宋体" w:hAnsi="宋体" w:eastAsia="宋体" w:cstheme="minorBidi"/>
          <w:b/>
          <w:bCs/>
          <w:sz w:val="44"/>
          <w:szCs w:val="48"/>
        </w:rPr>
        <w:t>录</w:t>
      </w:r>
    </w:p>
    <w:sdt>
      <w:sdtPr>
        <w:rPr>
          <w:rFonts w:ascii="宋体" w:hAnsi="宋体"/>
        </w:rPr>
        <w:id w:val="147480956"/>
        <w15:color w:val="DBDBDB"/>
        <w:docPartObj>
          <w:docPartGallery w:val="Table of Contents"/>
          <w:docPartUnique/>
        </w:docPartObj>
      </w:sdtPr>
      <w:sdtEndPr>
        <w:rPr>
          <w:rFonts w:ascii="宋体" w:hAnsi="宋体"/>
        </w:rPr>
      </w:sdtEndPr>
      <w:sdtContent>
        <w:p w14:paraId="757D3107">
          <w:r>
            <w:fldChar w:fldCharType="begin"/>
          </w:r>
          <w:r>
            <w:instrText xml:space="preserve">TOC \o "1-2" \h \u </w:instrText>
          </w:r>
          <w:r>
            <w:fldChar w:fldCharType="separate"/>
          </w:r>
        </w:p>
        <w:p w14:paraId="5ECEC07E">
          <w:pPr>
            <w:pStyle w:val="12"/>
            <w:tabs>
              <w:tab w:val="right" w:leader="dot" w:pos="9127"/>
            </w:tabs>
            <w:rPr>
              <w:rFonts w:ascii="仿宋" w:hAnsi="仿宋" w:eastAsia="仿宋" w:cs="仿宋"/>
              <w:sz w:val="32"/>
              <w:szCs w:val="32"/>
            </w:rPr>
          </w:pPr>
          <w:r>
            <w:fldChar w:fldCharType="begin"/>
          </w:r>
          <w:r>
            <w:instrText xml:space="preserve"> HYPERLINK \l "_Toc28308" </w:instrText>
          </w:r>
          <w:r>
            <w:fldChar w:fldCharType="separate"/>
          </w:r>
          <w:r>
            <w:rPr>
              <w:rFonts w:hint="eastAsia" w:ascii="仿宋" w:hAnsi="仿宋" w:eastAsia="仿宋" w:cs="仿宋"/>
              <w:sz w:val="32"/>
              <w:szCs w:val="32"/>
            </w:rPr>
            <w:t>一、项目描述</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_Toc28308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CBB91CB">
          <w:pPr>
            <w:pStyle w:val="13"/>
            <w:tabs>
              <w:tab w:val="right" w:leader="dot" w:pos="9127"/>
            </w:tabs>
            <w:rPr>
              <w:rFonts w:ascii="仿宋" w:hAnsi="仿宋" w:eastAsia="仿宋" w:cs="仿宋"/>
              <w:sz w:val="32"/>
              <w:szCs w:val="32"/>
            </w:rPr>
          </w:pPr>
          <w:r>
            <w:fldChar w:fldCharType="begin"/>
          </w:r>
          <w:r>
            <w:instrText xml:space="preserve"> HYPERLINK \l "_Toc15486" </w:instrText>
          </w:r>
          <w:r>
            <w:fldChar w:fldCharType="separate"/>
          </w:r>
          <w:r>
            <w:rPr>
              <w:rFonts w:hint="eastAsia" w:ascii="仿宋" w:hAnsi="仿宋" w:eastAsia="仿宋" w:cs="仿宋"/>
              <w:bCs/>
              <w:kern w:val="0"/>
              <w:sz w:val="32"/>
              <w:szCs w:val="32"/>
              <w:lang w:bidi="ar"/>
            </w:rPr>
            <w:t>（一） 技术基本描述</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_Toc15486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2D4E16E">
          <w:pPr>
            <w:pStyle w:val="13"/>
            <w:tabs>
              <w:tab w:val="right" w:leader="dot" w:pos="9127"/>
            </w:tabs>
            <w:rPr>
              <w:rFonts w:ascii="仿宋" w:hAnsi="仿宋" w:eastAsia="仿宋" w:cs="仿宋"/>
              <w:sz w:val="32"/>
              <w:szCs w:val="32"/>
            </w:rPr>
          </w:pPr>
          <w:r>
            <w:fldChar w:fldCharType="begin"/>
          </w:r>
          <w:r>
            <w:instrText xml:space="preserve"> HYPERLINK \l "_Toc13147" </w:instrText>
          </w:r>
          <w:r>
            <w:fldChar w:fldCharType="separate"/>
          </w:r>
          <w:r>
            <w:rPr>
              <w:rFonts w:hint="eastAsia" w:ascii="仿宋" w:hAnsi="仿宋" w:eastAsia="仿宋" w:cs="仿宋"/>
              <w:bCs/>
              <w:kern w:val="0"/>
              <w:sz w:val="32"/>
              <w:szCs w:val="32"/>
              <w:lang w:bidi="ar"/>
            </w:rPr>
            <w:t>（二） 技术能力要求</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_Toc13147 \h </w:instrText>
          </w:r>
          <w:r>
            <w:rPr>
              <w:rFonts w:hint="eastAsia" w:ascii="仿宋" w:hAnsi="仿宋" w:eastAsia="仿宋" w:cs="仿宋"/>
              <w:sz w:val="32"/>
              <w:szCs w:val="32"/>
            </w:rPr>
            <w:fldChar w:fldCharType="separate"/>
          </w:r>
          <w:r>
            <w:rPr>
              <w:rFonts w:hint="eastAsia" w:ascii="仿宋" w:hAnsi="仿宋" w:eastAsia="仿宋" w:cs="仿宋"/>
              <w:sz w:val="32"/>
              <w:szCs w:val="32"/>
            </w:rPr>
            <w:t>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BD8F3C8">
          <w:pPr>
            <w:pStyle w:val="13"/>
            <w:tabs>
              <w:tab w:val="right" w:leader="dot" w:pos="9127"/>
            </w:tabs>
            <w:rPr>
              <w:rFonts w:ascii="仿宋" w:hAnsi="仿宋" w:eastAsia="仿宋" w:cs="仿宋"/>
              <w:sz w:val="32"/>
              <w:szCs w:val="32"/>
            </w:rPr>
          </w:pPr>
          <w:r>
            <w:fldChar w:fldCharType="begin"/>
          </w:r>
          <w:r>
            <w:instrText xml:space="preserve"> HYPERLINK \l "_Toc3366" </w:instrText>
          </w:r>
          <w:r>
            <w:fldChar w:fldCharType="separate"/>
          </w:r>
          <w:r>
            <w:rPr>
              <w:rFonts w:hint="eastAsia" w:ascii="仿宋" w:hAnsi="仿宋" w:eastAsia="仿宋" w:cs="仿宋"/>
              <w:bCs/>
              <w:kern w:val="0"/>
              <w:sz w:val="32"/>
              <w:szCs w:val="32"/>
              <w:lang w:bidi="ar"/>
            </w:rPr>
            <w:t>（三） 基本知识要求</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_Toc3366 \h </w:instrText>
          </w:r>
          <w:r>
            <w:rPr>
              <w:rFonts w:hint="eastAsia" w:ascii="仿宋" w:hAnsi="仿宋" w:eastAsia="仿宋" w:cs="仿宋"/>
              <w:sz w:val="32"/>
              <w:szCs w:val="32"/>
            </w:rPr>
            <w:fldChar w:fldCharType="separate"/>
          </w:r>
          <w:r>
            <w:rPr>
              <w:rFonts w:hint="eastAsia" w:ascii="仿宋" w:hAnsi="仿宋" w:eastAsia="仿宋" w:cs="仿宋"/>
              <w:sz w:val="32"/>
              <w:szCs w:val="32"/>
            </w:rPr>
            <w:t>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D0D09B1">
          <w:pPr>
            <w:pStyle w:val="13"/>
            <w:tabs>
              <w:tab w:val="right" w:leader="dot" w:pos="9127"/>
            </w:tabs>
            <w:rPr>
              <w:rFonts w:ascii="仿宋" w:hAnsi="仿宋" w:eastAsia="仿宋" w:cs="仿宋"/>
              <w:sz w:val="32"/>
              <w:szCs w:val="32"/>
            </w:rPr>
          </w:pPr>
          <w:r>
            <w:fldChar w:fldCharType="begin"/>
          </w:r>
          <w:r>
            <w:instrText xml:space="preserve"> HYPERLINK \l "_Toc25617" </w:instrText>
          </w:r>
          <w:r>
            <w:fldChar w:fldCharType="separate"/>
          </w:r>
          <w:r>
            <w:rPr>
              <w:rFonts w:hint="eastAsia" w:ascii="仿宋" w:hAnsi="仿宋" w:eastAsia="仿宋" w:cs="仿宋"/>
              <w:bCs/>
              <w:kern w:val="0"/>
              <w:sz w:val="32"/>
              <w:szCs w:val="32"/>
              <w:lang w:bidi="ar"/>
            </w:rPr>
            <w:t>（四） 职业素养与安全要求</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_Toc25617 \h </w:instrText>
          </w:r>
          <w:r>
            <w:rPr>
              <w:rFonts w:hint="eastAsia" w:ascii="仿宋" w:hAnsi="仿宋" w:eastAsia="仿宋" w:cs="仿宋"/>
              <w:sz w:val="32"/>
              <w:szCs w:val="32"/>
            </w:rPr>
            <w:fldChar w:fldCharType="separate"/>
          </w:r>
          <w:r>
            <w:rPr>
              <w:rFonts w:hint="eastAsia" w:ascii="仿宋" w:hAnsi="仿宋" w:eastAsia="仿宋" w:cs="仿宋"/>
              <w:sz w:val="32"/>
              <w:szCs w:val="32"/>
            </w:rPr>
            <w:t>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8398119">
          <w:pPr>
            <w:pStyle w:val="12"/>
            <w:tabs>
              <w:tab w:val="right" w:leader="dot" w:pos="9127"/>
            </w:tabs>
            <w:rPr>
              <w:rFonts w:ascii="仿宋" w:hAnsi="仿宋" w:eastAsia="仿宋" w:cs="仿宋"/>
              <w:sz w:val="32"/>
              <w:szCs w:val="32"/>
            </w:rPr>
          </w:pPr>
          <w:r>
            <w:fldChar w:fldCharType="begin"/>
          </w:r>
          <w:r>
            <w:instrText xml:space="preserve"> HYPERLINK \l "_Toc5148" </w:instrText>
          </w:r>
          <w:r>
            <w:fldChar w:fldCharType="separate"/>
          </w:r>
          <w:r>
            <w:rPr>
              <w:rFonts w:hint="eastAsia" w:ascii="仿宋" w:hAnsi="仿宋" w:eastAsia="仿宋" w:cs="仿宋"/>
              <w:sz w:val="32"/>
              <w:szCs w:val="32"/>
            </w:rPr>
            <w:t>二、试题与评判标准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_Toc5148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11A85F4">
          <w:pPr>
            <w:pStyle w:val="13"/>
            <w:tabs>
              <w:tab w:val="right" w:leader="dot" w:pos="9127"/>
            </w:tabs>
            <w:rPr>
              <w:rFonts w:ascii="仿宋" w:hAnsi="仿宋" w:eastAsia="仿宋" w:cs="仿宋"/>
              <w:sz w:val="32"/>
              <w:szCs w:val="32"/>
            </w:rPr>
          </w:pPr>
          <w:r>
            <w:fldChar w:fldCharType="begin"/>
          </w:r>
          <w:r>
            <w:instrText xml:space="preserve"> HYPERLINK \l "_Toc141" </w:instrText>
          </w:r>
          <w:r>
            <w:fldChar w:fldCharType="separate"/>
          </w:r>
          <w:r>
            <w:rPr>
              <w:rFonts w:hint="eastAsia" w:ascii="仿宋" w:hAnsi="仿宋" w:eastAsia="仿宋" w:cs="仿宋"/>
              <w:bCs/>
              <w:kern w:val="0"/>
              <w:sz w:val="32"/>
              <w:szCs w:val="32"/>
              <w:lang w:bidi="ar"/>
            </w:rPr>
            <w:t>（一） 试题（样题）</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_Toc141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5191D4BB">
          <w:pPr>
            <w:pStyle w:val="13"/>
            <w:tabs>
              <w:tab w:val="right" w:leader="dot" w:pos="9127"/>
            </w:tabs>
            <w:rPr>
              <w:rFonts w:ascii="仿宋" w:hAnsi="仿宋" w:eastAsia="仿宋" w:cs="仿宋"/>
              <w:sz w:val="32"/>
              <w:szCs w:val="32"/>
            </w:rPr>
          </w:pPr>
          <w:r>
            <w:fldChar w:fldCharType="begin"/>
          </w:r>
          <w:r>
            <w:instrText xml:space="preserve"> HYPERLINK \l "_Toc13491" </w:instrText>
          </w:r>
          <w:r>
            <w:fldChar w:fldCharType="separate"/>
          </w:r>
          <w:r>
            <w:rPr>
              <w:rFonts w:hint="eastAsia" w:ascii="仿宋" w:hAnsi="仿宋" w:eastAsia="仿宋" w:cs="仿宋"/>
              <w:bCs/>
              <w:kern w:val="0"/>
              <w:sz w:val="32"/>
              <w:szCs w:val="32"/>
              <w:lang w:bidi="ar"/>
            </w:rPr>
            <w:t>（二） 比赛时间及试题具体内容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_Toc13491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29AE3C5">
          <w:pPr>
            <w:pStyle w:val="13"/>
            <w:tabs>
              <w:tab w:val="right" w:leader="dot" w:pos="9127"/>
            </w:tabs>
            <w:rPr>
              <w:rFonts w:ascii="仿宋" w:hAnsi="仿宋" w:eastAsia="仿宋" w:cs="仿宋"/>
              <w:sz w:val="32"/>
              <w:szCs w:val="32"/>
            </w:rPr>
          </w:pPr>
          <w:r>
            <w:fldChar w:fldCharType="begin"/>
          </w:r>
          <w:r>
            <w:instrText xml:space="preserve"> HYPERLINK \l "_Toc7745" </w:instrText>
          </w:r>
          <w:r>
            <w:fldChar w:fldCharType="separate"/>
          </w:r>
          <w:r>
            <w:rPr>
              <w:rFonts w:hint="eastAsia" w:ascii="仿宋" w:hAnsi="仿宋" w:eastAsia="仿宋" w:cs="仿宋"/>
              <w:bCs/>
              <w:kern w:val="0"/>
              <w:sz w:val="32"/>
              <w:szCs w:val="32"/>
              <w:lang w:bidi="ar"/>
            </w:rPr>
            <w:t>（三） 评判标准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_Toc7745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B20F499">
          <w:pPr>
            <w:pStyle w:val="12"/>
            <w:tabs>
              <w:tab w:val="right" w:leader="dot" w:pos="9127"/>
            </w:tabs>
            <w:rPr>
              <w:rFonts w:ascii="仿宋" w:hAnsi="仿宋" w:eastAsia="仿宋" w:cs="仿宋"/>
              <w:sz w:val="32"/>
              <w:szCs w:val="32"/>
            </w:rPr>
          </w:pPr>
          <w:r>
            <w:fldChar w:fldCharType="begin"/>
          </w:r>
          <w:r>
            <w:instrText xml:space="preserve"> HYPERLINK \l "_Toc14401" </w:instrText>
          </w:r>
          <w:r>
            <w:fldChar w:fldCharType="separate"/>
          </w:r>
          <w:r>
            <w:rPr>
              <w:rFonts w:hint="eastAsia" w:ascii="仿宋" w:hAnsi="仿宋" w:eastAsia="仿宋" w:cs="仿宋"/>
              <w:sz w:val="32"/>
              <w:szCs w:val="32"/>
            </w:rPr>
            <w:t>三、竞赛细则</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_Toc14401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A549155">
          <w:pPr>
            <w:pStyle w:val="12"/>
            <w:tabs>
              <w:tab w:val="right" w:leader="dot" w:pos="9127"/>
            </w:tabs>
            <w:rPr>
              <w:rFonts w:ascii="仿宋" w:hAnsi="仿宋" w:eastAsia="仿宋" w:cs="仿宋"/>
              <w:sz w:val="32"/>
              <w:szCs w:val="32"/>
            </w:rPr>
          </w:pPr>
          <w:r>
            <w:fldChar w:fldCharType="begin"/>
          </w:r>
          <w:r>
            <w:instrText xml:space="preserve"> HYPERLINK \l "_Toc27704" </w:instrText>
          </w:r>
          <w:r>
            <w:fldChar w:fldCharType="separate"/>
          </w:r>
          <w:r>
            <w:rPr>
              <w:rFonts w:hint="eastAsia" w:ascii="仿宋" w:hAnsi="仿宋" w:eastAsia="仿宋" w:cs="仿宋"/>
              <w:sz w:val="32"/>
              <w:szCs w:val="32"/>
            </w:rPr>
            <w:t>四、竞赛场地、设施设备等安排</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_Toc27704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9585E8B">
          <w:pPr>
            <w:pStyle w:val="13"/>
            <w:tabs>
              <w:tab w:val="right" w:leader="dot" w:pos="9127"/>
            </w:tabs>
            <w:rPr>
              <w:rFonts w:ascii="仿宋" w:hAnsi="仿宋" w:eastAsia="仿宋" w:cs="仿宋"/>
              <w:sz w:val="32"/>
              <w:szCs w:val="32"/>
            </w:rPr>
          </w:pPr>
          <w:r>
            <w:fldChar w:fldCharType="begin"/>
          </w:r>
          <w:r>
            <w:instrText xml:space="preserve"> HYPERLINK \l "_Toc30881" </w:instrText>
          </w:r>
          <w:r>
            <w:fldChar w:fldCharType="separate"/>
          </w:r>
          <w:r>
            <w:rPr>
              <w:rFonts w:hint="eastAsia" w:ascii="仿宋" w:hAnsi="仿宋" w:eastAsia="仿宋" w:cs="仿宋"/>
              <w:kern w:val="0"/>
              <w:sz w:val="32"/>
              <w:szCs w:val="32"/>
              <w:lang w:bidi="ar"/>
            </w:rPr>
            <w:t>（一） 赛场规格要求</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_Toc30881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5E2FCD37">
          <w:pPr>
            <w:pStyle w:val="13"/>
            <w:tabs>
              <w:tab w:val="right" w:leader="dot" w:pos="9127"/>
            </w:tabs>
            <w:rPr>
              <w:rFonts w:ascii="仿宋" w:hAnsi="仿宋" w:eastAsia="仿宋" w:cs="仿宋"/>
              <w:sz w:val="32"/>
              <w:szCs w:val="32"/>
            </w:rPr>
          </w:pPr>
          <w:r>
            <w:fldChar w:fldCharType="begin"/>
          </w:r>
          <w:r>
            <w:instrText xml:space="preserve"> HYPERLINK \l "_Toc4074" </w:instrText>
          </w:r>
          <w:r>
            <w:fldChar w:fldCharType="separate"/>
          </w:r>
          <w:r>
            <w:rPr>
              <w:rFonts w:hint="eastAsia" w:ascii="仿宋" w:hAnsi="仿宋" w:eastAsia="仿宋" w:cs="仿宋"/>
              <w:kern w:val="0"/>
              <w:sz w:val="32"/>
              <w:szCs w:val="32"/>
              <w:lang w:bidi="ar"/>
            </w:rPr>
            <w:t>（二） 场地布局图</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_Toc4074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AE0A533">
          <w:pPr>
            <w:pStyle w:val="12"/>
            <w:tabs>
              <w:tab w:val="right" w:leader="dot" w:pos="9127"/>
            </w:tabs>
            <w:rPr>
              <w:rFonts w:ascii="仿宋" w:hAnsi="仿宋" w:eastAsia="仿宋" w:cs="仿宋"/>
              <w:sz w:val="32"/>
              <w:szCs w:val="32"/>
            </w:rPr>
          </w:pPr>
          <w:r>
            <w:fldChar w:fldCharType="begin"/>
          </w:r>
          <w:r>
            <w:instrText xml:space="preserve"> HYPERLINK \l "_Toc13363" </w:instrText>
          </w:r>
          <w:r>
            <w:fldChar w:fldCharType="separate"/>
          </w:r>
          <w:r>
            <w:rPr>
              <w:rFonts w:hint="eastAsia" w:ascii="仿宋" w:hAnsi="仿宋" w:eastAsia="仿宋" w:cs="仿宋"/>
              <w:sz w:val="32"/>
              <w:szCs w:val="32"/>
            </w:rPr>
            <w:t>五、安全、健康要求</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_Toc13363 \h </w:instrText>
          </w:r>
          <w:r>
            <w:rPr>
              <w:rFonts w:hint="eastAsia" w:ascii="仿宋" w:hAnsi="仿宋" w:eastAsia="仿宋" w:cs="仿宋"/>
              <w:sz w:val="32"/>
              <w:szCs w:val="32"/>
            </w:rPr>
            <w:fldChar w:fldCharType="separate"/>
          </w:r>
          <w:r>
            <w:rPr>
              <w:rFonts w:hint="eastAsia" w:ascii="仿宋" w:hAnsi="仿宋" w:eastAsia="仿宋" w:cs="仿宋"/>
              <w:sz w:val="32"/>
              <w:szCs w:val="32"/>
            </w:rPr>
            <w:t>11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72E76C9">
          <w:pPr>
            <w:pStyle w:val="12"/>
            <w:tabs>
              <w:tab w:val="right" w:leader="dot" w:pos="9127"/>
            </w:tabs>
            <w:rPr>
              <w:rFonts w:ascii="仿宋" w:hAnsi="仿宋" w:eastAsia="仿宋" w:cs="仿宋"/>
              <w:sz w:val="32"/>
              <w:szCs w:val="32"/>
            </w:rPr>
          </w:pPr>
          <w:r>
            <w:fldChar w:fldCharType="begin"/>
          </w:r>
          <w:r>
            <w:instrText xml:space="preserve"> HYPERLINK \l "_Toc27102" </w:instrText>
          </w:r>
          <w:r>
            <w:fldChar w:fldCharType="separate"/>
          </w:r>
          <w:r>
            <w:rPr>
              <w:rFonts w:hint="eastAsia" w:ascii="仿宋" w:hAnsi="仿宋" w:eastAsia="仿宋" w:cs="仿宋"/>
              <w:spacing w:val="-10"/>
              <w:kern w:val="28"/>
              <w:sz w:val="32"/>
              <w:szCs w:val="32"/>
              <w:lang w:val="en-AU"/>
            </w:rPr>
            <w:t>六、开放赛场</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_Toc27102 \h </w:instrText>
          </w:r>
          <w:r>
            <w:rPr>
              <w:rFonts w:hint="eastAsia" w:ascii="仿宋" w:hAnsi="仿宋" w:eastAsia="仿宋" w:cs="仿宋"/>
              <w:sz w:val="32"/>
              <w:szCs w:val="32"/>
            </w:rPr>
            <w:fldChar w:fldCharType="separate"/>
          </w:r>
          <w:r>
            <w:rPr>
              <w:rFonts w:hint="eastAsia" w:ascii="仿宋" w:hAnsi="仿宋" w:eastAsia="仿宋" w:cs="仿宋"/>
              <w:sz w:val="32"/>
              <w:szCs w:val="32"/>
            </w:rPr>
            <w:t>11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5C8FCE2A">
          <w:pPr>
            <w:pStyle w:val="12"/>
            <w:tabs>
              <w:tab w:val="right" w:leader="dot" w:pos="9127"/>
            </w:tabs>
            <w:rPr>
              <w:rFonts w:ascii="仿宋" w:hAnsi="仿宋" w:eastAsia="仿宋" w:cs="仿宋"/>
              <w:sz w:val="32"/>
              <w:szCs w:val="32"/>
            </w:rPr>
          </w:pPr>
          <w:r>
            <w:fldChar w:fldCharType="begin"/>
          </w:r>
          <w:r>
            <w:instrText xml:space="preserve"> HYPERLINK \l "_Toc32381" </w:instrText>
          </w:r>
          <w:r>
            <w:fldChar w:fldCharType="separate"/>
          </w:r>
          <w:r>
            <w:rPr>
              <w:rFonts w:hint="eastAsia" w:ascii="仿宋" w:hAnsi="仿宋" w:eastAsia="仿宋" w:cs="仿宋"/>
              <w:bCs/>
              <w:kern w:val="0"/>
              <w:sz w:val="32"/>
              <w:szCs w:val="32"/>
              <w:lang w:val="zh-CN"/>
            </w:rPr>
            <w:t>七、申诉与仲裁</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_Toc32381 \h </w:instrText>
          </w:r>
          <w:r>
            <w:rPr>
              <w:rFonts w:hint="eastAsia" w:ascii="仿宋" w:hAnsi="仿宋" w:eastAsia="仿宋" w:cs="仿宋"/>
              <w:sz w:val="32"/>
              <w:szCs w:val="32"/>
            </w:rPr>
            <w:fldChar w:fldCharType="separate"/>
          </w:r>
          <w:r>
            <w:rPr>
              <w:rFonts w:hint="eastAsia" w:ascii="仿宋" w:hAnsi="仿宋" w:eastAsia="仿宋" w:cs="仿宋"/>
              <w:sz w:val="32"/>
              <w:szCs w:val="32"/>
            </w:rPr>
            <w:t>12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3E51699">
          <w:pPr>
            <w:pStyle w:val="12"/>
            <w:tabs>
              <w:tab w:val="right" w:leader="dot" w:pos="9127"/>
            </w:tabs>
            <w:rPr>
              <w:rFonts w:hint="eastAsia" w:ascii="仿宋" w:hAnsi="仿宋" w:eastAsia="仿宋" w:cs="仿宋"/>
              <w:sz w:val="32"/>
              <w:szCs w:val="32"/>
            </w:rPr>
          </w:pPr>
          <w:r>
            <w:fldChar w:fldCharType="begin"/>
          </w:r>
          <w:r>
            <w:instrText xml:space="preserve"> HYPERLINK \l "_Toc2097" </w:instrText>
          </w:r>
          <w:r>
            <w:fldChar w:fldCharType="separate"/>
          </w:r>
          <w:r>
            <w:rPr>
              <w:rFonts w:hint="eastAsia" w:ascii="仿宋" w:hAnsi="仿宋" w:eastAsia="仿宋" w:cs="仿宋"/>
              <w:bCs/>
              <w:kern w:val="0"/>
              <w:sz w:val="32"/>
              <w:szCs w:val="32"/>
              <w:lang w:val="zh-CN"/>
            </w:rPr>
            <w:t>八、其他</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_Toc2097 \h </w:instrText>
          </w:r>
          <w:r>
            <w:rPr>
              <w:rFonts w:hint="eastAsia" w:ascii="仿宋" w:hAnsi="仿宋" w:eastAsia="仿宋" w:cs="仿宋"/>
              <w:sz w:val="32"/>
              <w:szCs w:val="32"/>
            </w:rPr>
            <w:fldChar w:fldCharType="separate"/>
          </w:r>
          <w:r>
            <w:rPr>
              <w:rFonts w:hint="eastAsia" w:ascii="仿宋" w:hAnsi="仿宋" w:eastAsia="仿宋" w:cs="仿宋"/>
              <w:sz w:val="32"/>
              <w:szCs w:val="32"/>
            </w:rPr>
            <w:t>12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EFD868D">
          <w:pPr>
            <w:rPr>
              <w:rFonts w:hint="default" w:eastAsia="仿宋"/>
              <w:lang w:val="en-US" w:eastAsia="zh-CN"/>
            </w:rPr>
          </w:pPr>
          <w:r>
            <w:rPr>
              <w:rFonts w:hint="eastAsia" w:ascii="仿宋" w:hAnsi="仿宋" w:eastAsia="仿宋" w:cs="仿宋"/>
              <w:sz w:val="32"/>
              <w:szCs w:val="32"/>
              <w:lang w:val="en-US" w:eastAsia="zh-CN"/>
            </w:rPr>
            <w:t>九、选手作业单.........................................13</w:t>
          </w:r>
        </w:p>
        <w:p w14:paraId="56A0B04A">
          <w:pPr>
            <w:spacing w:after="160" w:line="560" w:lineRule="exact"/>
            <w:jc w:val="center"/>
          </w:pPr>
          <w:r>
            <w:fldChar w:fldCharType="end"/>
          </w:r>
        </w:p>
      </w:sdtContent>
    </w:sdt>
    <w:p w14:paraId="6D97F660"/>
    <w:p w14:paraId="79D3A580"/>
    <w:p w14:paraId="47811D9B"/>
    <w:p w14:paraId="3F5991C2"/>
    <w:p w14:paraId="6A39A022"/>
    <w:p w14:paraId="3FC11E54"/>
    <w:p w14:paraId="6EB55E85"/>
    <w:p w14:paraId="3EF804A2"/>
    <w:p w14:paraId="4BD69F7B"/>
    <w:p w14:paraId="03B1095B"/>
    <w:p w14:paraId="39C0891A"/>
    <w:p w14:paraId="2A588842"/>
    <w:p w14:paraId="21700F57"/>
    <w:p w14:paraId="63093B65"/>
    <w:p w14:paraId="743873C5"/>
    <w:p w14:paraId="34BE43DA"/>
    <w:p w14:paraId="023DE2A2"/>
    <w:p w14:paraId="1B2C0B90"/>
    <w:p w14:paraId="47452ACF">
      <w:pPr>
        <w:pStyle w:val="3"/>
        <w:numPr>
          <w:ilvl w:val="0"/>
          <w:numId w:val="0"/>
        </w:numPr>
        <w:rPr>
          <w:rFonts w:ascii="黑体" w:hAnsi="黑体" w:eastAsia="黑体" w:cs="黑体"/>
          <w:color w:val="auto"/>
          <w:sz w:val="32"/>
          <w:szCs w:val="32"/>
          <w:lang w:val="en-US" w:eastAsia="zh-CN"/>
        </w:rPr>
        <w:sectPr>
          <w:footerReference r:id="rId4" w:type="default"/>
          <w:pgSz w:w="11905" w:h="16834"/>
          <w:pgMar w:top="1430" w:right="993" w:bottom="0" w:left="1785" w:header="0" w:footer="283" w:gutter="0"/>
          <w:pgNumType w:start="1"/>
          <w:cols w:space="720" w:num="1"/>
          <w:docGrid w:linePitch="286" w:charSpace="0"/>
        </w:sectPr>
      </w:pPr>
      <w:bookmarkStart w:id="5" w:name="_Toc28308"/>
    </w:p>
    <w:p w14:paraId="1EF038A0">
      <w:pPr>
        <w:pStyle w:val="3"/>
        <w:numPr>
          <w:ilvl w:val="0"/>
          <w:numId w:val="0"/>
        </w:numPr>
        <w:rPr>
          <w:rFonts w:ascii="黑体" w:hAnsi="黑体" w:eastAsia="黑体" w:cs="黑体"/>
          <w:color w:val="auto"/>
          <w:sz w:val="32"/>
          <w:szCs w:val="32"/>
        </w:rPr>
      </w:pPr>
      <w:r>
        <w:rPr>
          <w:rFonts w:hint="eastAsia" w:ascii="黑体" w:hAnsi="黑体" w:eastAsia="黑体" w:cs="黑体"/>
          <w:color w:val="auto"/>
          <w:sz w:val="32"/>
          <w:szCs w:val="32"/>
          <w:lang w:val="en-US" w:eastAsia="zh-CN"/>
        </w:rPr>
        <w:t>一、项目</w:t>
      </w:r>
      <w:r>
        <w:rPr>
          <w:rFonts w:hint="eastAsia" w:ascii="黑体" w:hAnsi="黑体" w:eastAsia="黑体" w:cs="黑体"/>
          <w:color w:val="auto"/>
          <w:sz w:val="32"/>
          <w:szCs w:val="32"/>
        </w:rPr>
        <w:t>描述</w:t>
      </w:r>
      <w:bookmarkEnd w:id="5"/>
    </w:p>
    <w:p w14:paraId="00B911D1">
      <w:pPr>
        <w:pStyle w:val="50"/>
        <w:widowControl/>
        <w:numPr>
          <w:ilvl w:val="0"/>
          <w:numId w:val="3"/>
        </w:numPr>
        <w:spacing w:line="360" w:lineRule="auto"/>
        <w:ind w:firstLineChars="0"/>
        <w:outlineLvl w:val="1"/>
        <w:rPr>
          <w:rFonts w:ascii="仿宋" w:hAnsi="仿宋" w:eastAsia="仿宋" w:cs="仿宋"/>
          <w:b/>
          <w:bCs/>
          <w:color w:val="000000"/>
          <w:kern w:val="0"/>
          <w:sz w:val="32"/>
          <w:szCs w:val="32"/>
          <w:lang w:bidi="ar"/>
        </w:rPr>
      </w:pPr>
      <w:bookmarkStart w:id="6" w:name="_Toc15486"/>
      <w:r>
        <w:rPr>
          <w:rFonts w:hint="eastAsia" w:ascii="仿宋" w:hAnsi="仿宋" w:eastAsia="仿宋" w:cs="仿宋"/>
          <w:b/>
          <w:bCs/>
          <w:color w:val="000000"/>
          <w:kern w:val="0"/>
          <w:sz w:val="32"/>
          <w:szCs w:val="32"/>
          <w:lang w:bidi="ar"/>
        </w:rPr>
        <w:t>技术基本描述</w:t>
      </w:r>
      <w:bookmarkEnd w:id="6"/>
    </w:p>
    <w:p w14:paraId="56ED4189">
      <w:pPr>
        <w:spacing w:line="360" w:lineRule="auto"/>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本赛项根据新能源汽车产业发展趋势，围绕新能源汽车混合动 力系统等节能减排技术进行赛项设计，旨在提升新能源汽车企业生产和服务能力，引领职业院校相关专业人才培养和课程建设，实现以赛促产、以赛促教，推动产教融合、校企合作，提高职业院校人才培养质量。本赛项对接新能源汽车企业混合动力系统先进技术和行业标准，把实际的工作过程、任务和要求融入比赛环节，注重团队合作、德技兼修，全面展示参赛选手的新能源汽车混合动力系统技术相关综合职业能力。</w:t>
      </w:r>
    </w:p>
    <w:p w14:paraId="66F810F7">
      <w:pPr>
        <w:spacing w:line="360" w:lineRule="auto"/>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本赛项在组队方式上，分为职工组(含教师）和学生组，各组别均为双人组队参赛。竞赛内容上，包含两个环节：理论考试和实操比赛。</w:t>
      </w:r>
    </w:p>
    <w:p w14:paraId="55AFC41F">
      <w:pPr>
        <w:spacing w:line="360" w:lineRule="auto"/>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比赛环节的竞赛要点如下：</w:t>
      </w:r>
    </w:p>
    <w:p w14:paraId="5303C4C8">
      <w:pPr>
        <w:spacing w:line="360" w:lineRule="auto"/>
        <w:ind w:firstLine="643" w:firstLineChars="200"/>
        <w:rPr>
          <w:rFonts w:ascii="仿宋" w:hAnsi="仿宋" w:eastAsia="仿宋" w:cs="仿宋"/>
          <w:b/>
          <w:bCs/>
          <w:color w:val="000000"/>
          <w:kern w:val="0"/>
          <w:sz w:val="32"/>
          <w:szCs w:val="32"/>
          <w:lang w:bidi="ar"/>
        </w:rPr>
      </w:pPr>
      <w:r>
        <w:rPr>
          <w:rFonts w:hint="eastAsia" w:ascii="仿宋" w:hAnsi="仿宋" w:eastAsia="仿宋" w:cs="仿宋"/>
          <w:b/>
          <w:bCs/>
          <w:color w:val="000000"/>
          <w:kern w:val="0"/>
          <w:sz w:val="32"/>
          <w:szCs w:val="32"/>
          <w:lang w:bidi="ar"/>
        </w:rPr>
        <w:t>任务 1：新能源汽车关键技术理论考核</w:t>
      </w:r>
    </w:p>
    <w:p w14:paraId="52A11F98">
      <w:pPr>
        <w:spacing w:line="360" w:lineRule="auto"/>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本任务主要考察选手针对新能源汽车关键技术相关理论知识的掌握情况。参照第三届全国新能源汽车关键技术技能大赛总决赛理论题库进行考核。</w:t>
      </w:r>
    </w:p>
    <w:p w14:paraId="0A45FC7D">
      <w:pPr>
        <w:spacing w:line="360" w:lineRule="auto"/>
        <w:ind w:firstLine="643" w:firstLineChars="200"/>
        <w:rPr>
          <w:rFonts w:ascii="仿宋" w:hAnsi="仿宋" w:eastAsia="仿宋" w:cs="仿宋"/>
          <w:color w:val="000000"/>
          <w:kern w:val="0"/>
          <w:sz w:val="32"/>
          <w:szCs w:val="32"/>
          <w:lang w:bidi="ar"/>
        </w:rPr>
      </w:pPr>
      <w:r>
        <w:rPr>
          <w:rFonts w:hint="eastAsia" w:ascii="仿宋" w:hAnsi="仿宋" w:eastAsia="仿宋" w:cs="仿宋"/>
          <w:b/>
          <w:bCs/>
          <w:color w:val="000000"/>
          <w:kern w:val="0"/>
          <w:sz w:val="32"/>
          <w:szCs w:val="32"/>
          <w:lang w:bidi="ar"/>
        </w:rPr>
        <w:t>任务 2：汽车混合动力系统排放检测与故障排除</w:t>
      </w:r>
    </w:p>
    <w:p w14:paraId="39F3FAF6">
      <w:pPr>
        <w:spacing w:line="360" w:lineRule="auto"/>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本任务主要考察选手规范使用专用设备和工量具，参照相关法 律法规、行业标准要求，对混合动力系统在不同工况下的能耗和排 放进行检测，并对检测结果进行分析、诊断和排除混合动力系统故 障等能力。</w:t>
      </w:r>
    </w:p>
    <w:p w14:paraId="5FEF8801">
      <w:pPr>
        <w:spacing w:line="360" w:lineRule="auto"/>
        <w:ind w:firstLine="643" w:firstLineChars="200"/>
        <w:rPr>
          <w:rFonts w:ascii="仿宋" w:hAnsi="仿宋" w:eastAsia="仿宋" w:cs="仿宋"/>
          <w:b/>
          <w:bCs/>
          <w:color w:val="000000"/>
          <w:kern w:val="0"/>
          <w:sz w:val="32"/>
          <w:szCs w:val="32"/>
          <w:lang w:bidi="ar"/>
        </w:rPr>
      </w:pPr>
      <w:r>
        <w:rPr>
          <w:rFonts w:hint="eastAsia" w:ascii="仿宋" w:hAnsi="仿宋" w:eastAsia="仿宋" w:cs="仿宋"/>
          <w:b/>
          <w:bCs/>
          <w:color w:val="000000"/>
          <w:kern w:val="0"/>
          <w:sz w:val="32"/>
          <w:szCs w:val="32"/>
          <w:lang w:bidi="ar"/>
        </w:rPr>
        <w:t>职业素养与安全规范</w:t>
      </w:r>
    </w:p>
    <w:p w14:paraId="03418A00">
      <w:pPr>
        <w:spacing w:line="360" w:lineRule="auto"/>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对参赛选手全过程职业素养及其具备的生产安全、环境保护知 识和操作规范性、系统性等进行综合评价。</w:t>
      </w:r>
    </w:p>
    <w:p w14:paraId="0457CA3E">
      <w:pPr>
        <w:pStyle w:val="50"/>
        <w:widowControl/>
        <w:numPr>
          <w:ilvl w:val="0"/>
          <w:numId w:val="3"/>
        </w:numPr>
        <w:spacing w:line="360" w:lineRule="auto"/>
        <w:ind w:firstLineChars="0"/>
        <w:outlineLvl w:val="1"/>
        <w:rPr>
          <w:rFonts w:ascii="仿宋" w:hAnsi="仿宋" w:eastAsia="仿宋" w:cs="仿宋"/>
          <w:b/>
          <w:bCs/>
          <w:color w:val="000000"/>
          <w:kern w:val="0"/>
          <w:sz w:val="32"/>
          <w:szCs w:val="32"/>
          <w:lang w:bidi="ar"/>
        </w:rPr>
      </w:pPr>
      <w:bookmarkStart w:id="7" w:name="_Toc13147"/>
      <w:r>
        <w:rPr>
          <w:rFonts w:hint="eastAsia" w:ascii="仿宋" w:hAnsi="仿宋" w:eastAsia="仿宋" w:cs="仿宋"/>
          <w:b/>
          <w:bCs/>
          <w:color w:val="000000"/>
          <w:kern w:val="0"/>
          <w:sz w:val="32"/>
          <w:szCs w:val="32"/>
          <w:lang w:bidi="ar"/>
        </w:rPr>
        <w:t>技术能力要求</w:t>
      </w:r>
      <w:bookmarkEnd w:id="7"/>
    </w:p>
    <w:p w14:paraId="36F64E65">
      <w:pPr>
        <w:spacing w:line="360" w:lineRule="auto"/>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本赛项着重考查选手混合动力系统节能减排等关键技术的实际应用能力。参赛选手应该具备以下技能：</w:t>
      </w:r>
    </w:p>
    <w:p w14:paraId="222A470F">
      <w:pPr>
        <w:spacing w:line="360" w:lineRule="auto"/>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1.技术资料的应用技能；</w:t>
      </w:r>
    </w:p>
    <w:p w14:paraId="4AF4D4DA">
      <w:pPr>
        <w:spacing w:line="360" w:lineRule="auto"/>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2.高压安全防护和安全隔离的技能；</w:t>
      </w:r>
    </w:p>
    <w:p w14:paraId="2D969732">
      <w:pPr>
        <w:spacing w:line="360" w:lineRule="auto"/>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3.使用仪器设备进行产品性能检测的技能；</w:t>
      </w:r>
    </w:p>
    <w:p w14:paraId="05333781">
      <w:pPr>
        <w:spacing w:line="360" w:lineRule="auto"/>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 xml:space="preserve">4.混合动力系统常见故障修复的技能； </w:t>
      </w:r>
    </w:p>
    <w:p w14:paraId="18E4F747">
      <w:pPr>
        <w:spacing w:line="360" w:lineRule="auto"/>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5.混合动力系统排放检测的技能；</w:t>
      </w:r>
    </w:p>
    <w:p w14:paraId="22EF271A">
      <w:pPr>
        <w:pStyle w:val="50"/>
        <w:widowControl/>
        <w:numPr>
          <w:ilvl w:val="0"/>
          <w:numId w:val="3"/>
        </w:numPr>
        <w:spacing w:line="360" w:lineRule="auto"/>
        <w:ind w:firstLineChars="0"/>
        <w:outlineLvl w:val="1"/>
        <w:rPr>
          <w:rFonts w:ascii="仿宋" w:hAnsi="仿宋" w:eastAsia="仿宋" w:cs="仿宋"/>
          <w:b/>
          <w:bCs/>
          <w:color w:val="000000"/>
          <w:kern w:val="0"/>
          <w:sz w:val="32"/>
          <w:szCs w:val="32"/>
          <w:lang w:bidi="ar"/>
        </w:rPr>
      </w:pPr>
      <w:bookmarkStart w:id="8" w:name="_Toc3366"/>
      <w:r>
        <w:rPr>
          <w:rFonts w:hint="eastAsia" w:ascii="仿宋" w:hAnsi="仿宋" w:eastAsia="仿宋" w:cs="仿宋"/>
          <w:b/>
          <w:bCs/>
          <w:color w:val="000000"/>
          <w:kern w:val="0"/>
          <w:sz w:val="32"/>
          <w:szCs w:val="32"/>
          <w:lang w:bidi="ar"/>
        </w:rPr>
        <w:t>基本知识要求</w:t>
      </w:r>
      <w:bookmarkEnd w:id="8"/>
    </w:p>
    <w:p w14:paraId="4BBBCEC9">
      <w:pPr>
        <w:spacing w:line="360" w:lineRule="auto"/>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本赛项旨在促进复合型高层次技能人才培养，为动力系统节能 减排管控技术发展提供人才支撑，选手需要掌握以下相关知识：</w:t>
      </w:r>
    </w:p>
    <w:p w14:paraId="7EF8D3A7">
      <w:pPr>
        <w:spacing w:line="360" w:lineRule="auto"/>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（1）高压安全防护：高压电对人体的危害、触电的急救措施、 带电检测高压器件的注意事项、非标准工位进行高压器件维修的注 意事项、人身安全防护的注意事项等知识。</w:t>
      </w:r>
    </w:p>
    <w:p w14:paraId="2ADC9752">
      <w:pPr>
        <w:spacing w:line="360" w:lineRule="auto"/>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（2）混合动力系统：混合动力系统工作运行注意事项、发动机故障检修、驱动电机故障检修、动力电池故障检修等知识。</w:t>
      </w:r>
    </w:p>
    <w:p w14:paraId="6BA5DCC2">
      <w:pPr>
        <w:pStyle w:val="50"/>
        <w:widowControl/>
        <w:numPr>
          <w:ilvl w:val="0"/>
          <w:numId w:val="3"/>
        </w:numPr>
        <w:spacing w:line="360" w:lineRule="auto"/>
        <w:ind w:firstLineChars="0"/>
        <w:outlineLvl w:val="1"/>
        <w:rPr>
          <w:rFonts w:ascii="仿宋" w:hAnsi="仿宋" w:eastAsia="仿宋" w:cs="仿宋"/>
          <w:b/>
          <w:bCs/>
          <w:color w:val="000000"/>
          <w:kern w:val="0"/>
          <w:sz w:val="32"/>
          <w:szCs w:val="32"/>
          <w:lang w:bidi="ar"/>
        </w:rPr>
      </w:pPr>
      <w:bookmarkStart w:id="9" w:name="_Toc25617"/>
      <w:r>
        <w:rPr>
          <w:rFonts w:hint="eastAsia" w:ascii="仿宋" w:hAnsi="仿宋" w:eastAsia="仿宋" w:cs="仿宋"/>
          <w:b/>
          <w:bCs/>
          <w:color w:val="000000"/>
          <w:kern w:val="0"/>
          <w:sz w:val="32"/>
          <w:szCs w:val="32"/>
          <w:lang w:bidi="ar"/>
        </w:rPr>
        <w:t>职业素养与安全要求</w:t>
      </w:r>
      <w:bookmarkEnd w:id="9"/>
    </w:p>
    <w:p w14:paraId="5512F29D">
      <w:pPr>
        <w:spacing w:line="360" w:lineRule="auto"/>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严格遵循相关职业素养要求及安全规范，安全文明参赛；操作 规范；工具摆放整齐；着装规范；资料归档完整等。</w:t>
      </w:r>
    </w:p>
    <w:p w14:paraId="52F25FDA">
      <w:pPr>
        <w:spacing w:line="360" w:lineRule="auto"/>
        <w:ind w:firstLine="640" w:firstLineChars="200"/>
        <w:rPr>
          <w:rFonts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 xml:space="preserve">比赛过程中，选手应正确使用工量具和设备，严格按照行业企 业安全要求和操作流程进行比赛，防止配备混合动力系统或和氢燃 料动力系统的汽车或平台造成人身伤害，防止在高压系统操作、氢 燃料电池系统操作中造成人身伤害，并且不损坏车辆、设备和工量 </w:t>
      </w:r>
      <w:bookmarkStart w:id="10" w:name="bookmark12"/>
      <w:bookmarkEnd w:id="10"/>
      <w:r>
        <w:rPr>
          <w:rFonts w:hint="eastAsia" w:ascii="仿宋" w:hAnsi="仿宋" w:eastAsia="仿宋" w:cs="仿宋"/>
          <w:color w:val="000000"/>
          <w:kern w:val="0"/>
          <w:sz w:val="32"/>
          <w:szCs w:val="32"/>
          <w:lang w:bidi="ar"/>
        </w:rPr>
        <w:t>具，确保比赛安全顺利进行。</w:t>
      </w:r>
    </w:p>
    <w:p w14:paraId="375420D6">
      <w:pPr>
        <w:pStyle w:val="3"/>
        <w:numPr>
          <w:ilvl w:val="0"/>
          <w:numId w:val="0"/>
        </w:numPr>
        <w:rPr>
          <w:rFonts w:ascii="黑体" w:hAnsi="黑体" w:eastAsia="黑体" w:cs="黑体"/>
          <w:color w:val="auto"/>
          <w:sz w:val="32"/>
          <w:szCs w:val="32"/>
          <w:lang w:val="en-US" w:eastAsia="zh-CN"/>
        </w:rPr>
      </w:pPr>
      <w:bookmarkStart w:id="11" w:name="_Toc5148"/>
      <w:r>
        <w:rPr>
          <w:rFonts w:hint="eastAsia" w:ascii="黑体" w:hAnsi="黑体" w:eastAsia="黑体" w:cs="黑体"/>
          <w:color w:val="auto"/>
          <w:sz w:val="32"/>
          <w:szCs w:val="32"/>
          <w:lang w:val="en-US" w:eastAsia="zh-CN"/>
        </w:rPr>
        <w:t>二、试题与评判标准</w:t>
      </w:r>
      <w:bookmarkEnd w:id="11"/>
    </w:p>
    <w:p w14:paraId="317C8823">
      <w:pPr>
        <w:pStyle w:val="50"/>
        <w:widowControl/>
        <w:numPr>
          <w:ilvl w:val="0"/>
          <w:numId w:val="4"/>
        </w:numPr>
        <w:spacing w:line="360" w:lineRule="auto"/>
        <w:ind w:firstLineChars="0"/>
        <w:outlineLvl w:val="1"/>
        <w:rPr>
          <w:rFonts w:ascii="仿宋" w:hAnsi="仿宋" w:eastAsia="仿宋" w:cs="仿宋"/>
          <w:b/>
          <w:bCs/>
          <w:color w:val="000000"/>
          <w:kern w:val="0"/>
          <w:sz w:val="32"/>
          <w:szCs w:val="32"/>
          <w:lang w:bidi="ar"/>
        </w:rPr>
      </w:pPr>
      <w:bookmarkStart w:id="12" w:name="_Toc141"/>
      <w:r>
        <w:rPr>
          <w:rFonts w:hint="eastAsia" w:ascii="仿宋" w:hAnsi="仿宋" w:eastAsia="仿宋" w:cs="仿宋"/>
          <w:b/>
          <w:bCs/>
          <w:color w:val="000000"/>
          <w:kern w:val="0"/>
          <w:sz w:val="32"/>
          <w:szCs w:val="32"/>
          <w:lang w:bidi="ar"/>
        </w:rPr>
        <w:t>试题（样题）</w:t>
      </w:r>
      <w:bookmarkEnd w:id="12"/>
    </w:p>
    <w:p w14:paraId="117F6AC1">
      <w:pPr>
        <w:numPr>
          <w:ilvl w:val="0"/>
          <w:numId w:val="5"/>
        </w:numPr>
        <w:spacing w:line="560" w:lineRule="exact"/>
        <w:ind w:firstLine="643" w:firstLineChars="200"/>
        <w:rPr>
          <w:rFonts w:ascii="仿宋" w:hAnsi="仿宋" w:eastAsia="仿宋" w:cs="仿宋"/>
          <w:sz w:val="32"/>
          <w:szCs w:val="32"/>
          <w:lang w:bidi="ar"/>
        </w:rPr>
      </w:pPr>
      <w:r>
        <w:rPr>
          <w:rFonts w:hint="eastAsia" w:ascii="仿宋" w:hAnsi="仿宋" w:eastAsia="仿宋" w:cs="仿宋"/>
          <w:b/>
          <w:bCs/>
          <w:color w:val="000000"/>
          <w:kern w:val="0"/>
          <w:sz w:val="32"/>
          <w:szCs w:val="32"/>
          <w:lang w:bidi="ar"/>
        </w:rPr>
        <w:t>理论试题。</w:t>
      </w:r>
      <w:r>
        <w:rPr>
          <w:rFonts w:hint="eastAsia" w:ascii="仿宋" w:hAnsi="仿宋" w:eastAsia="仿宋" w:cs="仿宋"/>
          <w:color w:val="000000"/>
          <w:kern w:val="0"/>
          <w:sz w:val="32"/>
          <w:szCs w:val="32"/>
          <w:lang w:bidi="ar"/>
        </w:rPr>
        <w:t>选手统一进行理论考试，理论考试成绩以百分制</w:t>
      </w:r>
      <w:r>
        <w:rPr>
          <w:rFonts w:hint="eastAsia" w:ascii="仿宋" w:hAnsi="仿宋" w:eastAsia="仿宋" w:cs="仿宋"/>
          <w:sz w:val="32"/>
          <w:szCs w:val="32"/>
          <w:lang w:bidi="ar"/>
        </w:rPr>
        <w:t>评定。</w:t>
      </w:r>
    </w:p>
    <w:p w14:paraId="602F1EE4">
      <w:pPr>
        <w:numPr>
          <w:ilvl w:val="0"/>
          <w:numId w:val="5"/>
        </w:numPr>
        <w:spacing w:line="560" w:lineRule="exact"/>
        <w:ind w:firstLine="643" w:firstLineChars="200"/>
        <w:rPr>
          <w:rFonts w:ascii="仿宋" w:hAnsi="仿宋" w:eastAsia="仿宋" w:cs="仿宋"/>
          <w:sz w:val="32"/>
          <w:szCs w:val="32"/>
        </w:rPr>
      </w:pPr>
      <w:r>
        <w:rPr>
          <w:rFonts w:hint="eastAsia" w:ascii="仿宋" w:hAnsi="仿宋" w:eastAsia="仿宋" w:cs="仿宋"/>
          <w:b/>
          <w:bCs/>
          <w:color w:val="000000"/>
          <w:kern w:val="0"/>
          <w:sz w:val="32"/>
          <w:szCs w:val="32"/>
          <w:lang w:bidi="ar"/>
        </w:rPr>
        <w:t>实操试题。</w:t>
      </w:r>
      <w:r>
        <w:rPr>
          <w:rFonts w:hint="eastAsia" w:ascii="仿宋" w:hAnsi="仿宋" w:eastAsia="仿宋" w:cs="仿宋"/>
          <w:sz w:val="32"/>
          <w:szCs w:val="32"/>
        </w:rPr>
        <w:t>各参赛队集中进行比赛，使用大赛组委会技术工作委员会认定的赛场和竞赛平台，依照竞</w:t>
      </w:r>
      <w:bookmarkStart w:id="30" w:name="_GoBack"/>
      <w:bookmarkEnd w:id="30"/>
      <w:r>
        <w:rPr>
          <w:rFonts w:hint="eastAsia" w:ascii="仿宋" w:hAnsi="仿宋" w:eastAsia="仿宋" w:cs="仿宋"/>
          <w:sz w:val="32"/>
          <w:szCs w:val="32"/>
        </w:rPr>
        <w:t>赛规程，在规定时间内完成本赛项设定的竞赛任务。竞赛实操任务时长60分钟。实操比赛成绩以百分制评定。</w:t>
      </w:r>
    </w:p>
    <w:p w14:paraId="0AC0F430">
      <w:pPr>
        <w:spacing w:line="560" w:lineRule="exact"/>
        <w:ind w:firstLine="482" w:firstLineChars="200"/>
        <w:jc w:val="center"/>
        <w:rPr>
          <w:rFonts w:ascii="仿宋" w:hAnsi="仿宋" w:eastAsia="仿宋" w:cs="仿宋"/>
          <w:b/>
          <w:bCs/>
          <w:color w:val="000000" w:themeColor="text1"/>
          <w:sz w:val="24"/>
          <w:szCs w:val="24"/>
          <w:lang w:bidi="ar"/>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表1</w:t>
      </w:r>
      <w:r>
        <w:rPr>
          <w:rFonts w:ascii="仿宋" w:hAnsi="仿宋" w:eastAsia="仿宋" w:cs="仿宋"/>
          <w:b/>
          <w:bCs/>
          <w:color w:val="000000" w:themeColor="text1"/>
          <w:sz w:val="24"/>
          <w:szCs w:val="24"/>
          <w14:textFill>
            <w14:solidFill>
              <w14:schemeClr w14:val="tx1"/>
            </w14:solidFill>
          </w14:textFill>
        </w:rPr>
        <w:t xml:space="preserve"> </w:t>
      </w:r>
      <w:r>
        <w:rPr>
          <w:rFonts w:hint="eastAsia" w:ascii="仿宋" w:hAnsi="仿宋" w:eastAsia="仿宋" w:cs="仿宋"/>
          <w:b/>
          <w:bCs/>
          <w:color w:val="000000" w:themeColor="text1"/>
          <w:sz w:val="24"/>
          <w:szCs w:val="24"/>
          <w14:textFill>
            <w14:solidFill>
              <w14:schemeClr w14:val="tx1"/>
            </w14:solidFill>
          </w14:textFill>
        </w:rPr>
        <w:t>实操比赛</w:t>
      </w:r>
      <w:r>
        <w:rPr>
          <w:rFonts w:ascii="仿宋" w:hAnsi="仿宋" w:eastAsia="仿宋" w:cs="仿宋"/>
          <w:b/>
          <w:bCs/>
          <w:color w:val="000000" w:themeColor="text1"/>
          <w:sz w:val="24"/>
          <w:szCs w:val="24"/>
          <w:lang w:val="zh-CN" w:bidi="ar"/>
          <w14:textFill>
            <w14:solidFill>
              <w14:schemeClr w14:val="tx1"/>
            </w14:solidFill>
          </w14:textFill>
        </w:rPr>
        <w:t>考核模块</w:t>
      </w:r>
      <w:r>
        <w:rPr>
          <w:rFonts w:hint="eastAsia" w:ascii="仿宋" w:hAnsi="仿宋" w:eastAsia="仿宋" w:cs="仿宋"/>
          <w:b/>
          <w:bCs/>
          <w:color w:val="000000" w:themeColor="text1"/>
          <w:sz w:val="24"/>
          <w:szCs w:val="24"/>
          <w14:textFill>
            <w14:solidFill>
              <w14:schemeClr w14:val="tx1"/>
            </w14:solidFill>
          </w14:textFill>
        </w:rPr>
        <w:t>与考核内容表</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8"/>
        <w:gridCol w:w="2529"/>
        <w:gridCol w:w="4356"/>
      </w:tblGrid>
      <w:tr w14:paraId="02E98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15" w:type="pct"/>
            <w:vAlign w:val="center"/>
          </w:tcPr>
          <w:p w14:paraId="2764835F">
            <w:pPr>
              <w:jc w:val="center"/>
              <w:textAlignment w:val="center"/>
              <w:rPr>
                <w:rFonts w:ascii="仿宋_GB2312" w:hAnsi="仿宋" w:eastAsia="仿宋_GB2312" w:cs="仿宋"/>
                <w:b/>
                <w:bCs/>
                <w:sz w:val="24"/>
                <w:lang w:val="zh-CN" w:bidi="ar"/>
              </w:rPr>
            </w:pPr>
            <w:r>
              <w:rPr>
                <w:rFonts w:hint="eastAsia" w:ascii="仿宋_GB2312" w:hAnsi="仿宋" w:eastAsia="仿宋_GB2312" w:cs="仿宋"/>
                <w:b/>
                <w:bCs/>
                <w:sz w:val="24"/>
                <w:lang w:val="zh-CN" w:bidi="ar"/>
              </w:rPr>
              <w:t>职业（工种）</w:t>
            </w:r>
          </w:p>
        </w:tc>
        <w:tc>
          <w:tcPr>
            <w:tcW w:w="1353" w:type="pct"/>
            <w:vAlign w:val="center"/>
          </w:tcPr>
          <w:p w14:paraId="56109440">
            <w:pPr>
              <w:jc w:val="center"/>
              <w:textAlignment w:val="center"/>
              <w:rPr>
                <w:rFonts w:ascii="仿宋_GB2312" w:hAnsi="仿宋" w:eastAsia="仿宋_GB2312" w:cs="仿宋"/>
                <w:b/>
                <w:bCs/>
                <w:sz w:val="24"/>
                <w:lang w:val="zh-CN" w:bidi="ar"/>
              </w:rPr>
            </w:pPr>
            <w:r>
              <w:rPr>
                <w:rFonts w:hint="eastAsia" w:ascii="仿宋_GB2312" w:hAnsi="仿宋" w:eastAsia="仿宋_GB2312" w:cs="仿宋"/>
                <w:b/>
                <w:bCs/>
                <w:sz w:val="24"/>
                <w:lang w:val="zh-CN" w:bidi="ar"/>
              </w:rPr>
              <w:t>考核模块</w:t>
            </w:r>
          </w:p>
        </w:tc>
        <w:tc>
          <w:tcPr>
            <w:tcW w:w="2330" w:type="pct"/>
            <w:vAlign w:val="center"/>
          </w:tcPr>
          <w:p w14:paraId="551432B1">
            <w:pPr>
              <w:jc w:val="center"/>
              <w:textAlignment w:val="center"/>
              <w:rPr>
                <w:rFonts w:ascii="仿宋_GB2312" w:hAnsi="仿宋" w:eastAsia="仿宋_GB2312" w:cs="仿宋"/>
                <w:b/>
                <w:bCs/>
                <w:sz w:val="24"/>
                <w:lang w:val="zh-CN" w:bidi="ar"/>
              </w:rPr>
            </w:pPr>
            <w:r>
              <w:rPr>
                <w:rFonts w:hint="eastAsia" w:ascii="仿宋_GB2312" w:hAnsi="仿宋" w:eastAsia="仿宋_GB2312" w:cs="仿宋"/>
                <w:b/>
                <w:bCs/>
                <w:sz w:val="24"/>
                <w:lang w:val="zh-CN" w:bidi="ar"/>
              </w:rPr>
              <w:t>考核内容</w:t>
            </w:r>
          </w:p>
        </w:tc>
      </w:tr>
      <w:tr w14:paraId="1A71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5" w:hRule="atLeast"/>
          <w:jc w:val="center"/>
        </w:trPr>
        <w:tc>
          <w:tcPr>
            <w:tcW w:w="1315" w:type="pct"/>
            <w:vAlign w:val="center"/>
          </w:tcPr>
          <w:p w14:paraId="543FFA6E">
            <w:pPr>
              <w:textAlignment w:val="center"/>
              <w:rPr>
                <w:rFonts w:ascii="仿宋_GB2312" w:hAnsi="仿宋" w:eastAsia="仿宋_GB2312" w:cs="仿宋"/>
                <w:sz w:val="24"/>
                <w:lang w:val="zh-CN" w:bidi="ar"/>
              </w:rPr>
            </w:pPr>
            <w:r>
              <w:rPr>
                <w:rFonts w:hint="eastAsia" w:ascii="仿宋_GB2312" w:hAnsi="仿宋" w:eastAsia="仿宋_GB2312" w:cs="仿宋"/>
                <w:sz w:val="24"/>
                <w:lang w:bidi="ar"/>
              </w:rPr>
              <w:t>新能源</w:t>
            </w:r>
            <w:r>
              <w:rPr>
                <w:rFonts w:hint="eastAsia" w:ascii="仿宋_GB2312" w:hAnsi="仿宋" w:eastAsia="仿宋_GB2312" w:cs="仿宋"/>
                <w:sz w:val="24"/>
                <w:lang w:val="zh-CN" w:bidi="ar"/>
              </w:rPr>
              <w:t>汽车维修工</w:t>
            </w:r>
          </w:p>
          <w:p w14:paraId="35773690">
            <w:pP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（节能减排</w:t>
            </w:r>
            <w:r>
              <w:rPr>
                <w:rFonts w:hint="eastAsia" w:ascii="仿宋_GB2312" w:hAnsi="仿宋" w:eastAsia="仿宋_GB2312" w:cs="仿宋"/>
                <w:sz w:val="24"/>
                <w:lang w:bidi="ar"/>
              </w:rPr>
              <w:t>与氢动力技术</w:t>
            </w:r>
            <w:r>
              <w:rPr>
                <w:rFonts w:hint="eastAsia" w:ascii="仿宋_GB2312" w:hAnsi="仿宋" w:eastAsia="仿宋_GB2312" w:cs="仿宋"/>
                <w:sz w:val="24"/>
                <w:lang w:val="zh-CN" w:bidi="ar"/>
              </w:rPr>
              <w:t>方向）</w:t>
            </w:r>
          </w:p>
        </w:tc>
        <w:tc>
          <w:tcPr>
            <w:tcW w:w="1353" w:type="pct"/>
            <w:vAlign w:val="center"/>
          </w:tcPr>
          <w:p w14:paraId="397512AC">
            <w:pPr>
              <w:textAlignment w:val="center"/>
              <w:rPr>
                <w:rFonts w:ascii="仿宋_GB2312" w:hAnsi="仿宋" w:eastAsia="仿宋_GB2312" w:cs="仿宋"/>
                <w:lang w:bidi="ar"/>
              </w:rPr>
            </w:pPr>
            <w:r>
              <w:rPr>
                <w:rFonts w:hint="eastAsia" w:ascii="仿宋_GB2312" w:hAnsi="仿宋" w:eastAsia="仿宋_GB2312" w:cs="仿宋"/>
                <w:sz w:val="24"/>
                <w:lang w:bidi="ar"/>
              </w:rPr>
              <w:t>汽</w:t>
            </w:r>
            <w:r>
              <w:rPr>
                <w:rFonts w:ascii="仿宋_GB2312" w:hAnsi="仿宋" w:eastAsia="仿宋_GB2312" w:cs="仿宋"/>
                <w:sz w:val="24"/>
                <w:lang w:val="zh-CN" w:bidi="ar"/>
              </w:rPr>
              <w:t>车混合动力系统排放检测</w:t>
            </w:r>
            <w:r>
              <w:rPr>
                <w:rFonts w:hint="eastAsia" w:ascii="仿宋_GB2312" w:hAnsi="仿宋" w:eastAsia="仿宋_GB2312" w:cs="仿宋"/>
                <w:sz w:val="24"/>
                <w:lang w:bidi="ar"/>
              </w:rPr>
              <w:t>与故障排除</w:t>
            </w:r>
          </w:p>
          <w:p w14:paraId="5B5A1A96">
            <w:pPr>
              <w:textAlignment w:val="center"/>
              <w:rPr>
                <w:rFonts w:ascii="仿宋_GB2312" w:hAnsi="仿宋" w:eastAsia="仿宋_GB2312" w:cs="仿宋"/>
                <w:sz w:val="24"/>
                <w:lang w:val="zh-CN" w:bidi="ar"/>
              </w:rPr>
            </w:pPr>
          </w:p>
        </w:tc>
        <w:tc>
          <w:tcPr>
            <w:tcW w:w="2330" w:type="pct"/>
            <w:tcBorders>
              <w:bottom w:val="single" w:color="auto" w:sz="2" w:space="0"/>
            </w:tcBorders>
            <w:vAlign w:val="center"/>
          </w:tcPr>
          <w:p w14:paraId="2ABADEFC">
            <w:pPr>
              <w:numPr>
                <w:ilvl w:val="0"/>
                <w:numId w:val="6"/>
              </w:numPr>
              <w:textAlignment w:val="center"/>
              <w:rPr>
                <w:rFonts w:ascii="仿宋_GB2312" w:hAnsi="仿宋" w:eastAsia="仿宋_GB2312" w:cs="仿宋"/>
                <w:sz w:val="24"/>
                <w:lang w:val="zh-CN" w:bidi="ar"/>
              </w:rPr>
            </w:pPr>
            <w:r>
              <w:rPr>
                <w:rFonts w:hint="eastAsia" w:ascii="仿宋_GB2312" w:hAnsi="仿宋" w:eastAsia="仿宋_GB2312" w:cs="仿宋"/>
                <w:sz w:val="24"/>
                <w:lang w:bidi="ar"/>
              </w:rPr>
              <w:t>正确检查和穿戴防护用具，对任务工位及混合动力汽车动力系统进行基本检查；</w:t>
            </w:r>
          </w:p>
          <w:p w14:paraId="5E093200">
            <w:pPr>
              <w:numPr>
                <w:ilvl w:val="0"/>
                <w:numId w:val="6"/>
              </w:numPr>
              <w:textAlignment w:val="center"/>
              <w:rPr>
                <w:rFonts w:ascii="仿宋_GB2312" w:hAnsi="仿宋" w:eastAsia="仿宋_GB2312" w:cs="仿宋"/>
                <w:sz w:val="24"/>
                <w:lang w:val="zh-CN" w:bidi="ar"/>
              </w:rPr>
            </w:pPr>
            <w:r>
              <w:rPr>
                <w:rFonts w:hint="eastAsia" w:ascii="仿宋_GB2312" w:hAnsi="仿宋" w:eastAsia="仿宋_GB2312" w:cs="仿宋"/>
                <w:sz w:val="24"/>
                <w:lang w:bidi="ar"/>
              </w:rPr>
              <w:t>通过分析混合动力各子系统参数，对系统故障原因进行分析并排除</w:t>
            </w:r>
            <w:r>
              <w:rPr>
                <w:rFonts w:hint="eastAsia" w:ascii="仿宋_GB2312" w:hAnsi="仿宋" w:eastAsia="仿宋_GB2312" w:cs="仿宋"/>
                <w:sz w:val="24"/>
                <w:lang w:val="zh-CN" w:bidi="ar"/>
              </w:rPr>
              <w:t>；</w:t>
            </w:r>
          </w:p>
          <w:p w14:paraId="21D01CA4">
            <w:pPr>
              <w:numPr>
                <w:ilvl w:val="0"/>
                <w:numId w:val="6"/>
              </w:numPr>
              <w:textAlignment w:val="center"/>
              <w:rPr>
                <w:rFonts w:ascii="仿宋_GB2312" w:hAnsi="仿宋" w:eastAsia="仿宋_GB2312" w:cs="仿宋"/>
                <w:sz w:val="24"/>
                <w:lang w:val="zh-CN" w:bidi="ar"/>
              </w:rPr>
            </w:pPr>
            <w:r>
              <w:rPr>
                <w:rFonts w:hint="eastAsia" w:ascii="仿宋_GB2312" w:hAnsi="仿宋" w:eastAsia="仿宋_GB2312" w:cs="仿宋"/>
                <w:sz w:val="24"/>
                <w:lang w:bidi="ar"/>
              </w:rPr>
              <w:t>正确</w:t>
            </w:r>
            <w:r>
              <w:rPr>
                <w:rFonts w:ascii="仿宋_GB2312" w:hAnsi="仿宋" w:eastAsia="仿宋_GB2312" w:cs="仿宋"/>
                <w:sz w:val="24"/>
                <w:lang w:val="zh-CN" w:bidi="ar"/>
              </w:rPr>
              <w:t>使用尾气分析仪，</w:t>
            </w:r>
            <w:r>
              <w:rPr>
                <w:rFonts w:hint="eastAsia" w:ascii="仿宋_GB2312" w:hAnsi="仿宋" w:eastAsia="仿宋_GB2312" w:cs="仿宋"/>
                <w:sz w:val="24"/>
                <w:lang w:bidi="ar"/>
              </w:rPr>
              <w:t>对当前工况下</w:t>
            </w:r>
            <w:r>
              <w:rPr>
                <w:rFonts w:ascii="仿宋_GB2312" w:hAnsi="仿宋" w:eastAsia="仿宋_GB2312" w:cs="仿宋"/>
                <w:sz w:val="24"/>
                <w:lang w:val="zh-CN" w:bidi="ar"/>
              </w:rPr>
              <w:t>发动机排</w:t>
            </w:r>
            <w:r>
              <w:rPr>
                <w:rFonts w:hint="eastAsia" w:ascii="仿宋_GB2312" w:hAnsi="仿宋" w:eastAsia="仿宋_GB2312" w:cs="仿宋"/>
                <w:sz w:val="24"/>
                <w:lang w:val="zh-CN" w:bidi="ar"/>
              </w:rPr>
              <w:t>放物指标参数</w:t>
            </w:r>
            <w:r>
              <w:rPr>
                <w:rFonts w:hint="eastAsia" w:ascii="仿宋_GB2312" w:hAnsi="仿宋" w:eastAsia="仿宋_GB2312" w:cs="仿宋"/>
                <w:sz w:val="24"/>
                <w:lang w:bidi="ar"/>
              </w:rPr>
              <w:t>进行检测</w:t>
            </w:r>
            <w:r>
              <w:rPr>
                <w:rFonts w:hint="eastAsia" w:ascii="仿宋_GB2312" w:hAnsi="仿宋" w:eastAsia="仿宋_GB2312" w:cs="仿宋"/>
                <w:sz w:val="24"/>
                <w:lang w:val="zh-CN" w:bidi="ar"/>
              </w:rPr>
              <w:t>，并判断是否符合相关排放法规标准；</w:t>
            </w:r>
          </w:p>
          <w:p w14:paraId="47E795F8">
            <w:pPr>
              <w:numPr>
                <w:ilvl w:val="0"/>
                <w:numId w:val="6"/>
              </w:numPr>
              <w:textAlignment w:val="center"/>
              <w:rPr>
                <w:rFonts w:ascii="仿宋_GB2312" w:hAnsi="仿宋" w:eastAsia="仿宋_GB2312" w:cs="仿宋"/>
                <w:sz w:val="24"/>
                <w:lang w:val="zh-CN" w:bidi="ar"/>
              </w:rPr>
            </w:pPr>
            <w:r>
              <w:rPr>
                <w:rFonts w:hint="eastAsia" w:ascii="仿宋_GB2312" w:hAnsi="仿宋" w:eastAsia="仿宋_GB2312" w:cs="仿宋"/>
                <w:sz w:val="24"/>
                <w:lang w:bidi="ar"/>
              </w:rPr>
              <w:t>分</w:t>
            </w:r>
            <w:r>
              <w:rPr>
                <w:rFonts w:ascii="仿宋_GB2312" w:hAnsi="仿宋" w:eastAsia="仿宋_GB2312" w:cs="仿宋"/>
                <w:sz w:val="24"/>
                <w:lang w:val="zh-CN" w:bidi="ar"/>
              </w:rPr>
              <w:t>析判断混合动力系统能耗和排放相关参数，</w:t>
            </w:r>
            <w:r>
              <w:rPr>
                <w:rFonts w:hint="eastAsia" w:ascii="仿宋_GB2312" w:hAnsi="仿宋" w:eastAsia="仿宋_GB2312" w:cs="仿宋"/>
                <w:sz w:val="24"/>
                <w:lang w:val="zh-CN" w:bidi="ar"/>
              </w:rPr>
              <w:t>完成混合动力系统</w:t>
            </w:r>
            <w:r>
              <w:rPr>
                <w:rFonts w:hint="eastAsia" w:ascii="仿宋_GB2312" w:hAnsi="仿宋" w:eastAsia="仿宋_GB2312" w:cs="仿宋"/>
                <w:sz w:val="24"/>
                <w:lang w:bidi="ar"/>
              </w:rPr>
              <w:t>运行不良</w:t>
            </w:r>
            <w:r>
              <w:rPr>
                <w:rFonts w:hint="eastAsia" w:ascii="仿宋_GB2312" w:hAnsi="仿宋" w:eastAsia="仿宋_GB2312" w:cs="仿宋"/>
                <w:sz w:val="24"/>
                <w:lang w:val="zh-CN" w:bidi="ar"/>
              </w:rPr>
              <w:t>故障诊断和排除。</w:t>
            </w:r>
          </w:p>
        </w:tc>
      </w:tr>
    </w:tbl>
    <w:p w14:paraId="6EDDF57E">
      <w:pPr>
        <w:spacing w:line="360" w:lineRule="auto"/>
        <w:rPr>
          <w:rFonts w:ascii="仿宋" w:hAnsi="仿宋" w:eastAsia="仿宋" w:cs="仿宋"/>
          <w:color w:val="000000"/>
          <w:kern w:val="0"/>
          <w:sz w:val="32"/>
          <w:szCs w:val="32"/>
          <w:lang w:bidi="ar"/>
        </w:rPr>
        <w:sectPr>
          <w:footerReference r:id="rId5" w:type="default"/>
          <w:pgSz w:w="11905" w:h="16834"/>
          <w:pgMar w:top="1430" w:right="993" w:bottom="0" w:left="1785" w:header="0" w:footer="283" w:gutter="0"/>
          <w:pgNumType w:start="1"/>
          <w:cols w:space="720" w:num="1"/>
          <w:docGrid w:linePitch="286" w:charSpace="0"/>
        </w:sectPr>
      </w:pPr>
    </w:p>
    <w:p w14:paraId="0D09695E">
      <w:pPr>
        <w:spacing w:line="560" w:lineRule="exact"/>
        <w:rPr>
          <w:rFonts w:ascii="仿宋" w:hAnsi="仿宋" w:eastAsia="仿宋" w:cs="仿宋"/>
          <w:color w:val="000000"/>
          <w:kern w:val="0"/>
          <w:sz w:val="32"/>
          <w:szCs w:val="32"/>
          <w:lang w:bidi="ar"/>
        </w:rPr>
      </w:pPr>
    </w:p>
    <w:p w14:paraId="3D1BE914">
      <w:pPr>
        <w:pStyle w:val="50"/>
        <w:widowControl/>
        <w:numPr>
          <w:ilvl w:val="0"/>
          <w:numId w:val="4"/>
        </w:numPr>
        <w:spacing w:line="360" w:lineRule="auto"/>
        <w:ind w:firstLineChars="0"/>
        <w:outlineLvl w:val="1"/>
        <w:rPr>
          <w:rFonts w:ascii="仿宋" w:hAnsi="仿宋" w:eastAsia="仿宋" w:cs="仿宋"/>
          <w:b/>
          <w:bCs/>
          <w:color w:val="000000"/>
          <w:kern w:val="0"/>
          <w:sz w:val="32"/>
          <w:szCs w:val="32"/>
          <w:lang w:bidi="ar"/>
        </w:rPr>
      </w:pPr>
      <w:bookmarkStart w:id="13" w:name="_Toc13491"/>
      <w:r>
        <w:rPr>
          <w:rFonts w:hint="eastAsia" w:ascii="仿宋" w:hAnsi="仿宋" w:eastAsia="仿宋" w:cs="仿宋"/>
          <w:b/>
          <w:bCs/>
          <w:color w:val="000000"/>
          <w:kern w:val="0"/>
          <w:sz w:val="32"/>
          <w:szCs w:val="32"/>
          <w:lang w:bidi="ar"/>
        </w:rPr>
        <w:t>比赛时间及试题具体内容</w:t>
      </w:r>
      <w:bookmarkEnd w:id="13"/>
    </w:p>
    <w:p w14:paraId="72C98B5D">
      <w:pPr>
        <w:spacing w:line="560" w:lineRule="exact"/>
        <w:ind w:firstLine="640" w:firstLineChars="200"/>
        <w:rPr>
          <w:rFonts w:ascii="仿宋" w:hAnsi="仿宋" w:eastAsia="仿宋" w:cs="仿宋"/>
          <w:spacing w:val="-10"/>
          <w:sz w:val="32"/>
          <w:szCs w:val="32"/>
        </w:rPr>
      </w:pPr>
      <w:r>
        <w:rPr>
          <w:rFonts w:hint="eastAsia" w:ascii="仿宋" w:hAnsi="仿宋" w:eastAsia="仿宋" w:cs="仿宋"/>
          <w:sz w:val="32"/>
          <w:szCs w:val="32"/>
        </w:rPr>
        <w:t>1.</w:t>
      </w:r>
      <w:r>
        <w:rPr>
          <w:rFonts w:hint="eastAsia" w:ascii="LinTimes" w:hAnsi="LinTimes" w:eastAsia="仿宋" w:cs="仿宋"/>
          <w:sz w:val="32"/>
          <w:szCs w:val="32"/>
        </w:rPr>
        <w:t>比赛时间安排：</w:t>
      </w:r>
      <w:r>
        <w:rPr>
          <w:rFonts w:hint="eastAsia" w:ascii="仿宋" w:hAnsi="仿宋" w:eastAsia="仿宋" w:cs="仿宋"/>
          <w:color w:val="000000"/>
          <w:kern w:val="0"/>
          <w:sz w:val="32"/>
          <w:szCs w:val="32"/>
          <w:lang w:bidi="ar"/>
        </w:rPr>
        <w:t>理论考试时长为60分钟；</w:t>
      </w:r>
      <w:r>
        <w:rPr>
          <w:rFonts w:hint="eastAsia" w:ascii="仿宋" w:hAnsi="仿宋" w:eastAsia="仿宋" w:cs="Times New Roman"/>
          <w:color w:val="000000" w:themeColor="text1"/>
          <w:kern w:val="44"/>
          <w:sz w:val="30"/>
          <w:szCs w:val="30"/>
          <w14:textFill>
            <w14:solidFill>
              <w14:schemeClr w14:val="tx1"/>
            </w14:solidFill>
          </w14:textFill>
        </w:rPr>
        <w:t>实操</w:t>
      </w:r>
      <w:r>
        <w:rPr>
          <w:rFonts w:hint="eastAsia" w:ascii="仿宋" w:hAnsi="仿宋" w:eastAsia="仿宋" w:cs="仿宋"/>
          <w:spacing w:val="-10"/>
          <w:sz w:val="32"/>
          <w:szCs w:val="32"/>
        </w:rPr>
        <w:t>比赛时间为6</w:t>
      </w:r>
      <w:r>
        <w:rPr>
          <w:rFonts w:ascii="仿宋" w:hAnsi="仿宋" w:eastAsia="仿宋" w:cs="仿宋"/>
          <w:spacing w:val="-10"/>
          <w:sz w:val="32"/>
          <w:szCs w:val="32"/>
        </w:rPr>
        <w:t>0</w:t>
      </w:r>
      <w:r>
        <w:rPr>
          <w:rFonts w:hint="eastAsia" w:ascii="仿宋" w:hAnsi="仿宋" w:eastAsia="仿宋" w:cs="仿宋"/>
          <w:spacing w:val="-10"/>
          <w:sz w:val="32"/>
          <w:szCs w:val="32"/>
        </w:rPr>
        <w:t>分钟。</w:t>
      </w:r>
    </w:p>
    <w:p w14:paraId="38F46C97">
      <w:pPr>
        <w:spacing w:line="560" w:lineRule="exact"/>
        <w:ind w:firstLine="640" w:firstLineChars="200"/>
        <w:rPr>
          <w:rFonts w:ascii="LinTimes" w:hAnsi="LinTimes" w:eastAsia="仿宋" w:cs="仿宋"/>
          <w:sz w:val="32"/>
          <w:szCs w:val="32"/>
        </w:rPr>
      </w:pPr>
      <w:r>
        <w:rPr>
          <w:rFonts w:hint="eastAsia" w:ascii="仿宋" w:hAnsi="仿宋" w:eastAsia="仿宋" w:cs="仿宋"/>
          <w:sz w:val="32"/>
          <w:szCs w:val="32"/>
        </w:rPr>
        <w:t>2.</w:t>
      </w:r>
      <w:r>
        <w:rPr>
          <w:rFonts w:hint="eastAsia" w:ascii="LinTimes" w:hAnsi="LinTimes" w:eastAsia="仿宋" w:cs="仿宋"/>
          <w:sz w:val="32"/>
          <w:szCs w:val="32"/>
        </w:rPr>
        <w:t>试题：包含理论试题和实操试题。</w:t>
      </w:r>
    </w:p>
    <w:p w14:paraId="13F6B5CC">
      <w:pPr>
        <w:spacing w:line="560" w:lineRule="exact"/>
        <w:ind w:firstLine="640" w:firstLineChars="200"/>
        <w:rPr>
          <w:rFonts w:ascii="LinTimes" w:hAnsi="LinTimes" w:eastAsia="仿宋" w:cs="仿宋"/>
          <w:sz w:val="32"/>
          <w:szCs w:val="32"/>
        </w:rPr>
      </w:pPr>
      <w:r>
        <w:rPr>
          <w:rFonts w:hint="eastAsia" w:ascii="LinTimes" w:hAnsi="LinTimes" w:eastAsia="仿宋" w:cs="仿宋"/>
          <w:sz w:val="32"/>
          <w:szCs w:val="32"/>
        </w:rPr>
        <w:t>理论试题以新能源汽车设计、制造、装配、调试、运用、检测、维修、轻量化和智能化等职业领域所涉及的相关理论知识为主要考核内容。</w:t>
      </w:r>
    </w:p>
    <w:p w14:paraId="7AA91DE2">
      <w:pPr>
        <w:spacing w:line="560" w:lineRule="exact"/>
        <w:ind w:firstLine="600" w:firstLineChars="200"/>
        <w:rPr>
          <w:rFonts w:ascii="仿宋" w:hAnsi="仿宋" w:eastAsia="仿宋" w:cs="仿宋"/>
          <w:spacing w:val="-10"/>
          <w:sz w:val="32"/>
          <w:szCs w:val="32"/>
        </w:rPr>
      </w:pPr>
      <w:r>
        <w:rPr>
          <w:rFonts w:hint="eastAsia" w:ascii="仿宋" w:hAnsi="仿宋" w:eastAsia="仿宋" w:cs="Times New Roman"/>
          <w:color w:val="000000" w:themeColor="text1"/>
          <w:kern w:val="44"/>
          <w:sz w:val="30"/>
          <w:szCs w:val="30"/>
          <w14:textFill>
            <w14:solidFill>
              <w14:schemeClr w14:val="tx1"/>
            </w14:solidFill>
          </w14:textFill>
        </w:rPr>
        <w:t>实操</w:t>
      </w:r>
      <w:r>
        <w:rPr>
          <w:rFonts w:hint="eastAsia" w:ascii="LinTimes" w:hAnsi="LinTimes" w:eastAsia="仿宋" w:cs="仿宋"/>
          <w:sz w:val="32"/>
          <w:szCs w:val="32"/>
        </w:rPr>
        <w:t>试题</w:t>
      </w:r>
      <w:r>
        <w:rPr>
          <w:rFonts w:hint="eastAsia" w:ascii="仿宋" w:hAnsi="仿宋" w:eastAsia="仿宋" w:cs="仿宋"/>
          <w:spacing w:val="-10"/>
          <w:sz w:val="32"/>
          <w:szCs w:val="32"/>
        </w:rPr>
        <w:t>主要考查选手规范使用专用设备和工量具，参照相关法律法规、行业标准要求，对混合动力系统在不同工况下的能耗和排放进行</w:t>
      </w:r>
      <w:r>
        <w:rPr>
          <w:rFonts w:hint="eastAsia" w:ascii="仿宋" w:hAnsi="仿宋" w:eastAsia="仿宋" w:cs="Times New Roman"/>
          <w:color w:val="000000" w:themeColor="text1"/>
          <w:sz w:val="30"/>
          <w:szCs w:val="30"/>
          <w14:textFill>
            <w14:solidFill>
              <w14:schemeClr w14:val="tx1"/>
            </w14:solidFill>
          </w14:textFill>
        </w:rPr>
        <w:t>检测</w:t>
      </w:r>
      <w:r>
        <w:rPr>
          <w:rFonts w:hint="eastAsia" w:ascii="仿宋" w:hAnsi="仿宋" w:eastAsia="仿宋" w:cs="仿宋"/>
          <w:spacing w:val="-10"/>
          <w:sz w:val="32"/>
          <w:szCs w:val="32"/>
        </w:rPr>
        <w:t>，并对检测结果进行分析、诊断和排除混合动力系统故障等能力。</w:t>
      </w:r>
    </w:p>
    <w:p w14:paraId="44EC71F2">
      <w:pPr>
        <w:pStyle w:val="50"/>
        <w:widowControl/>
        <w:numPr>
          <w:ilvl w:val="0"/>
          <w:numId w:val="4"/>
        </w:numPr>
        <w:spacing w:line="360" w:lineRule="auto"/>
        <w:ind w:firstLineChars="0"/>
        <w:outlineLvl w:val="1"/>
        <w:rPr>
          <w:rFonts w:ascii="楷体" w:hAnsi="楷体" w:eastAsia="楷体" w:cs="楷体"/>
          <w:b/>
          <w:bCs/>
          <w:color w:val="000000"/>
          <w:kern w:val="0"/>
          <w:sz w:val="32"/>
          <w:szCs w:val="32"/>
          <w:lang w:bidi="ar"/>
        </w:rPr>
      </w:pPr>
      <w:bookmarkStart w:id="14" w:name="_Toc7745"/>
      <w:r>
        <w:rPr>
          <w:rFonts w:hint="eastAsia" w:ascii="楷体" w:hAnsi="楷体" w:eastAsia="楷体" w:cs="楷体"/>
          <w:b/>
          <w:bCs/>
          <w:color w:val="000000"/>
          <w:kern w:val="0"/>
          <w:sz w:val="32"/>
          <w:szCs w:val="32"/>
          <w:lang w:bidi="ar"/>
        </w:rPr>
        <w:t>评判标准</w:t>
      </w:r>
      <w:bookmarkEnd w:id="14"/>
    </w:p>
    <w:p w14:paraId="3DDC1AB8">
      <w:pPr>
        <w:spacing w:line="560" w:lineRule="exact"/>
        <w:ind w:firstLine="640" w:firstLineChars="200"/>
        <w:rPr>
          <w:rFonts w:ascii="LinTimes" w:hAnsi="LinTimes" w:eastAsia="仿宋" w:cs="仿宋"/>
          <w:sz w:val="32"/>
          <w:szCs w:val="32"/>
        </w:rPr>
      </w:pPr>
      <w:r>
        <w:rPr>
          <w:rFonts w:hint="eastAsia" w:ascii="仿宋" w:hAnsi="仿宋" w:eastAsia="仿宋" w:cs="仿宋"/>
          <w:sz w:val="32"/>
          <w:szCs w:val="32"/>
        </w:rPr>
        <w:t>1.</w:t>
      </w:r>
      <w:r>
        <w:rPr>
          <w:rFonts w:hint="eastAsia" w:ascii="LinTimes" w:hAnsi="LinTimes" w:eastAsia="仿宋" w:cs="仿宋"/>
          <w:sz w:val="32"/>
          <w:szCs w:val="32"/>
        </w:rPr>
        <w:t>分数权重</w:t>
      </w:r>
    </w:p>
    <w:p w14:paraId="3FF9DB76">
      <w:pPr>
        <w:spacing w:line="560" w:lineRule="exact"/>
        <w:ind w:firstLine="480" w:firstLineChars="200"/>
        <w:jc w:val="center"/>
        <w:rPr>
          <w:rFonts w:ascii="仿宋" w:hAnsi="仿宋" w:eastAsia="仿宋" w:cs="仿宋"/>
          <w:spacing w:val="-10"/>
          <w:sz w:val="32"/>
          <w:szCs w:val="32"/>
        </w:rPr>
      </w:pPr>
      <w:r>
        <w:rPr>
          <w:rFonts w:hint="eastAsia" w:ascii="仿宋" w:hAnsi="仿宋" w:eastAsia="仿宋" w:cs="仿宋"/>
          <w:b/>
          <w:bCs/>
          <w:color w:val="000000" w:themeColor="text1"/>
          <w:sz w:val="24"/>
          <w:szCs w:val="24"/>
          <w14:textFill>
            <w14:solidFill>
              <w14:schemeClr w14:val="tx1"/>
            </w14:solidFill>
          </w14:textFill>
        </w:rPr>
        <w:t xml:space="preserve">表2 </w:t>
      </w:r>
      <w:r>
        <w:rPr>
          <w:rFonts w:hint="eastAsia" w:ascii="仿宋" w:hAnsi="仿宋" w:eastAsia="仿宋" w:cs="仿宋"/>
          <w:b/>
          <w:bCs/>
          <w:color w:val="000000" w:themeColor="text1"/>
          <w:sz w:val="24"/>
          <w:szCs w:val="24"/>
          <w:lang w:val="zh-CN" w:bidi="ar"/>
          <w14:textFill>
            <w14:solidFill>
              <w14:schemeClr w14:val="tx1"/>
            </w14:solidFill>
          </w14:textFill>
        </w:rPr>
        <w:t>考核</w:t>
      </w:r>
      <w:r>
        <w:rPr>
          <w:rFonts w:hint="eastAsia" w:ascii="仿宋" w:hAnsi="仿宋" w:eastAsia="仿宋" w:cs="仿宋"/>
          <w:b/>
          <w:bCs/>
          <w:color w:val="000000" w:themeColor="text1"/>
          <w:sz w:val="24"/>
          <w:szCs w:val="24"/>
          <w:lang w:bidi="ar"/>
          <w14:textFill>
            <w14:solidFill>
              <w14:schemeClr w14:val="tx1"/>
            </w14:solidFill>
          </w14:textFill>
        </w:rPr>
        <w:t>权重</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2"/>
        <w:gridCol w:w="1359"/>
        <w:gridCol w:w="3742"/>
        <w:gridCol w:w="1511"/>
      </w:tblGrid>
      <w:tr w14:paraId="14893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57" w:type="pct"/>
            <w:vAlign w:val="center"/>
          </w:tcPr>
          <w:p w14:paraId="6F6516CE">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职业（工种）</w:t>
            </w:r>
          </w:p>
        </w:tc>
        <w:tc>
          <w:tcPr>
            <w:tcW w:w="769" w:type="pct"/>
            <w:vAlign w:val="center"/>
          </w:tcPr>
          <w:p w14:paraId="1428CDFB">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考核模块</w:t>
            </w:r>
          </w:p>
        </w:tc>
        <w:tc>
          <w:tcPr>
            <w:tcW w:w="2117" w:type="pct"/>
            <w:vAlign w:val="center"/>
          </w:tcPr>
          <w:p w14:paraId="7C72D472">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考核内容</w:t>
            </w:r>
          </w:p>
        </w:tc>
        <w:tc>
          <w:tcPr>
            <w:tcW w:w="854" w:type="pct"/>
          </w:tcPr>
          <w:p w14:paraId="5C4D1771">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权重比例（</w:t>
            </w:r>
            <w:r>
              <w:rPr>
                <w:rFonts w:ascii="仿宋_GB2312" w:hAnsi="仿宋" w:eastAsia="仿宋_GB2312" w:cs="仿宋"/>
                <w:sz w:val="24"/>
                <w:lang w:val="zh-CN" w:bidi="ar"/>
              </w:rPr>
              <w:t>%）</w:t>
            </w:r>
          </w:p>
        </w:tc>
      </w:tr>
      <w:tr w14:paraId="4CDA4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57" w:type="pct"/>
            <w:vMerge w:val="restart"/>
            <w:vAlign w:val="center"/>
          </w:tcPr>
          <w:p w14:paraId="6F3510D7">
            <w:pPr>
              <w:textAlignment w:val="center"/>
              <w:rPr>
                <w:rFonts w:ascii="仿宋_GB2312" w:hAnsi="仿宋" w:eastAsia="仿宋_GB2312" w:cs="仿宋"/>
                <w:sz w:val="24"/>
                <w:lang w:val="zh-CN" w:bidi="ar"/>
              </w:rPr>
            </w:pPr>
            <w:r>
              <w:rPr>
                <w:rFonts w:hint="eastAsia" w:ascii="仿宋_GB2312" w:hAnsi="仿宋" w:eastAsia="仿宋_GB2312" w:cs="仿宋"/>
                <w:sz w:val="24"/>
                <w:lang w:bidi="ar"/>
              </w:rPr>
              <w:t>新能源</w:t>
            </w:r>
            <w:r>
              <w:rPr>
                <w:rFonts w:hint="eastAsia" w:ascii="仿宋_GB2312" w:hAnsi="仿宋" w:eastAsia="仿宋_GB2312" w:cs="仿宋"/>
                <w:sz w:val="24"/>
                <w:lang w:val="zh-CN" w:bidi="ar"/>
              </w:rPr>
              <w:t>汽车维修工</w:t>
            </w:r>
          </w:p>
          <w:p w14:paraId="61D3E996">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（节能减排</w:t>
            </w:r>
            <w:r>
              <w:rPr>
                <w:rFonts w:hint="eastAsia" w:ascii="仿宋_GB2312" w:hAnsi="仿宋" w:eastAsia="仿宋_GB2312" w:cs="仿宋"/>
                <w:sz w:val="24"/>
                <w:lang w:bidi="ar"/>
              </w:rPr>
              <w:t>与氢动力技术</w:t>
            </w:r>
            <w:r>
              <w:rPr>
                <w:rFonts w:hint="eastAsia" w:ascii="仿宋_GB2312" w:hAnsi="仿宋" w:eastAsia="仿宋_GB2312" w:cs="仿宋"/>
                <w:sz w:val="24"/>
                <w:lang w:val="zh-CN" w:bidi="ar"/>
              </w:rPr>
              <w:t>方向）</w:t>
            </w:r>
          </w:p>
        </w:tc>
        <w:tc>
          <w:tcPr>
            <w:tcW w:w="769" w:type="pct"/>
            <w:vAlign w:val="center"/>
          </w:tcPr>
          <w:p w14:paraId="19B50579">
            <w:pPr>
              <w:jc w:val="center"/>
              <w:textAlignment w:val="center"/>
              <w:rPr>
                <w:rFonts w:ascii="仿宋_GB2312" w:hAnsi="仿宋" w:eastAsia="仿宋_GB2312" w:cs="仿宋"/>
                <w:sz w:val="24"/>
                <w:lang w:bidi="ar"/>
              </w:rPr>
            </w:pPr>
            <w:r>
              <w:rPr>
                <w:rFonts w:hint="eastAsia" w:ascii="仿宋_GB2312" w:hAnsi="仿宋" w:eastAsia="仿宋_GB2312" w:cs="仿宋"/>
                <w:sz w:val="24"/>
                <w:lang w:bidi="ar"/>
              </w:rPr>
              <w:t>理论考试</w:t>
            </w:r>
          </w:p>
        </w:tc>
        <w:tc>
          <w:tcPr>
            <w:tcW w:w="2117" w:type="pct"/>
            <w:vAlign w:val="center"/>
          </w:tcPr>
          <w:p w14:paraId="509FAE99">
            <w:pPr>
              <w:jc w:val="left"/>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新能源汽车设计、制造、装配、调试、运用、检测、维修、轻量化和智能化等职业领域所涉及的相关理论知识</w:t>
            </w:r>
          </w:p>
        </w:tc>
        <w:tc>
          <w:tcPr>
            <w:tcW w:w="854" w:type="pct"/>
            <w:vAlign w:val="center"/>
          </w:tcPr>
          <w:p w14:paraId="18FA13E7">
            <w:pPr>
              <w:jc w:val="center"/>
              <w:textAlignment w:val="center"/>
              <w:rPr>
                <w:rFonts w:ascii="仿宋_GB2312" w:hAnsi="仿宋" w:eastAsia="仿宋_GB2312" w:cs="仿宋"/>
                <w:sz w:val="24"/>
                <w:lang w:bidi="ar"/>
              </w:rPr>
            </w:pPr>
            <w:r>
              <w:rPr>
                <w:rFonts w:hint="eastAsia" w:ascii="仿宋_GB2312" w:hAnsi="仿宋" w:eastAsia="仿宋_GB2312" w:cs="仿宋"/>
                <w:sz w:val="24"/>
                <w:lang w:bidi="ar"/>
              </w:rPr>
              <w:t>20</w:t>
            </w:r>
          </w:p>
        </w:tc>
      </w:tr>
      <w:tr w14:paraId="4B6C5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57" w:type="pct"/>
            <w:vMerge w:val="continue"/>
            <w:vAlign w:val="center"/>
          </w:tcPr>
          <w:p w14:paraId="6C4D59DE">
            <w:pPr>
              <w:jc w:val="center"/>
              <w:textAlignment w:val="center"/>
              <w:rPr>
                <w:rFonts w:ascii="仿宋_GB2312" w:hAnsi="仿宋" w:eastAsia="仿宋_GB2312" w:cs="仿宋"/>
                <w:sz w:val="24"/>
                <w:lang w:val="zh-CN" w:bidi="ar"/>
              </w:rPr>
            </w:pPr>
          </w:p>
        </w:tc>
        <w:tc>
          <w:tcPr>
            <w:tcW w:w="769" w:type="pct"/>
            <w:vAlign w:val="center"/>
          </w:tcPr>
          <w:p w14:paraId="6E7D8B89">
            <w:pPr>
              <w:textAlignment w:val="center"/>
              <w:rPr>
                <w:rFonts w:ascii="仿宋_GB2312" w:hAnsi="仿宋" w:eastAsia="仿宋_GB2312" w:cs="仿宋"/>
                <w:lang w:bidi="ar"/>
              </w:rPr>
            </w:pPr>
            <w:r>
              <w:rPr>
                <w:rFonts w:hint="eastAsia" w:ascii="仿宋_GB2312" w:hAnsi="仿宋" w:eastAsia="仿宋_GB2312" w:cs="仿宋"/>
                <w:sz w:val="24"/>
                <w:lang w:bidi="ar"/>
              </w:rPr>
              <w:t>汽</w:t>
            </w:r>
            <w:r>
              <w:rPr>
                <w:rFonts w:ascii="仿宋_GB2312" w:hAnsi="仿宋" w:eastAsia="仿宋_GB2312" w:cs="仿宋"/>
                <w:sz w:val="24"/>
                <w:lang w:val="zh-CN" w:bidi="ar"/>
              </w:rPr>
              <w:t>车混合动力系统排放检测</w:t>
            </w:r>
            <w:r>
              <w:rPr>
                <w:rFonts w:hint="eastAsia" w:ascii="仿宋_GB2312" w:hAnsi="仿宋" w:eastAsia="仿宋_GB2312" w:cs="仿宋"/>
                <w:sz w:val="24"/>
                <w:lang w:bidi="ar"/>
              </w:rPr>
              <w:t>与故障排除</w:t>
            </w:r>
          </w:p>
          <w:p w14:paraId="615F0A91">
            <w:pPr>
              <w:textAlignment w:val="center"/>
              <w:rPr>
                <w:rFonts w:ascii="仿宋_GB2312" w:hAnsi="仿宋" w:eastAsia="仿宋_GB2312" w:cs="仿宋"/>
                <w:sz w:val="24"/>
                <w:lang w:val="zh-CN" w:bidi="ar"/>
              </w:rPr>
            </w:pPr>
          </w:p>
        </w:tc>
        <w:tc>
          <w:tcPr>
            <w:tcW w:w="2117" w:type="pct"/>
            <w:tcBorders>
              <w:top w:val="single" w:color="auto" w:sz="2" w:space="0"/>
            </w:tcBorders>
            <w:vAlign w:val="center"/>
          </w:tcPr>
          <w:p w14:paraId="16254A00">
            <w:pPr>
              <w:numPr>
                <w:ilvl w:val="0"/>
                <w:numId w:val="7"/>
              </w:numPr>
              <w:textAlignment w:val="center"/>
              <w:rPr>
                <w:rFonts w:ascii="仿宋_GB2312" w:hAnsi="仿宋" w:eastAsia="仿宋_GB2312" w:cs="仿宋"/>
                <w:sz w:val="24"/>
                <w:lang w:val="zh-CN" w:bidi="ar"/>
              </w:rPr>
            </w:pPr>
            <w:r>
              <w:rPr>
                <w:rFonts w:hint="eastAsia" w:ascii="仿宋_GB2312" w:hAnsi="仿宋" w:eastAsia="仿宋_GB2312" w:cs="仿宋"/>
                <w:sz w:val="24"/>
                <w:lang w:bidi="ar"/>
              </w:rPr>
              <w:t>正确检查和穿戴防护用具，对任务工位及混合动力汽车动力系统进行基本检查；</w:t>
            </w:r>
          </w:p>
          <w:p w14:paraId="2F949600">
            <w:pPr>
              <w:numPr>
                <w:ilvl w:val="0"/>
                <w:numId w:val="7"/>
              </w:numPr>
              <w:textAlignment w:val="center"/>
              <w:rPr>
                <w:rFonts w:ascii="仿宋_GB2312" w:hAnsi="仿宋" w:eastAsia="仿宋_GB2312" w:cs="仿宋"/>
                <w:sz w:val="24"/>
                <w:lang w:val="zh-CN" w:bidi="ar"/>
              </w:rPr>
            </w:pPr>
            <w:r>
              <w:rPr>
                <w:rFonts w:hint="eastAsia" w:ascii="仿宋_GB2312" w:hAnsi="仿宋" w:eastAsia="仿宋_GB2312" w:cs="仿宋"/>
                <w:sz w:val="24"/>
                <w:lang w:bidi="ar"/>
              </w:rPr>
              <w:t>通过分析混合动力各子系统参数，对系统故障原因进行分析并排除</w:t>
            </w:r>
            <w:r>
              <w:rPr>
                <w:rFonts w:hint="eastAsia" w:ascii="仿宋_GB2312" w:hAnsi="仿宋" w:eastAsia="仿宋_GB2312" w:cs="仿宋"/>
                <w:sz w:val="24"/>
                <w:lang w:val="zh-CN" w:bidi="ar"/>
              </w:rPr>
              <w:t>；</w:t>
            </w:r>
          </w:p>
          <w:p w14:paraId="724B5A16">
            <w:pPr>
              <w:numPr>
                <w:ilvl w:val="0"/>
                <w:numId w:val="7"/>
              </w:numPr>
              <w:textAlignment w:val="center"/>
              <w:rPr>
                <w:rFonts w:ascii="仿宋_GB2312" w:hAnsi="仿宋" w:eastAsia="仿宋_GB2312" w:cs="仿宋"/>
                <w:sz w:val="24"/>
                <w:lang w:val="zh-CN" w:bidi="ar"/>
              </w:rPr>
            </w:pPr>
            <w:r>
              <w:rPr>
                <w:rFonts w:hint="eastAsia" w:ascii="仿宋_GB2312" w:hAnsi="仿宋" w:eastAsia="仿宋_GB2312" w:cs="仿宋"/>
                <w:sz w:val="24"/>
                <w:lang w:bidi="ar"/>
              </w:rPr>
              <w:t>正确</w:t>
            </w:r>
            <w:r>
              <w:rPr>
                <w:rFonts w:ascii="仿宋_GB2312" w:hAnsi="仿宋" w:eastAsia="仿宋_GB2312" w:cs="仿宋"/>
                <w:sz w:val="24"/>
                <w:lang w:val="zh-CN" w:bidi="ar"/>
              </w:rPr>
              <w:t>使用尾气分析仪，</w:t>
            </w:r>
            <w:r>
              <w:rPr>
                <w:rFonts w:hint="eastAsia" w:ascii="仿宋_GB2312" w:hAnsi="仿宋" w:eastAsia="仿宋_GB2312" w:cs="仿宋"/>
                <w:sz w:val="24"/>
                <w:lang w:bidi="ar"/>
              </w:rPr>
              <w:t>对当前工况下</w:t>
            </w:r>
            <w:r>
              <w:rPr>
                <w:rFonts w:ascii="仿宋_GB2312" w:hAnsi="仿宋" w:eastAsia="仿宋_GB2312" w:cs="仿宋"/>
                <w:sz w:val="24"/>
                <w:lang w:val="zh-CN" w:bidi="ar"/>
              </w:rPr>
              <w:t>发动机排</w:t>
            </w:r>
            <w:r>
              <w:rPr>
                <w:rFonts w:hint="eastAsia" w:ascii="仿宋_GB2312" w:hAnsi="仿宋" w:eastAsia="仿宋_GB2312" w:cs="仿宋"/>
                <w:sz w:val="24"/>
                <w:lang w:val="zh-CN" w:bidi="ar"/>
              </w:rPr>
              <w:t>放物指标参数</w:t>
            </w:r>
            <w:r>
              <w:rPr>
                <w:rFonts w:hint="eastAsia" w:ascii="仿宋_GB2312" w:hAnsi="仿宋" w:eastAsia="仿宋_GB2312" w:cs="仿宋"/>
                <w:sz w:val="24"/>
                <w:lang w:bidi="ar"/>
              </w:rPr>
              <w:t>进行检测</w:t>
            </w:r>
            <w:r>
              <w:rPr>
                <w:rFonts w:hint="eastAsia" w:ascii="仿宋_GB2312" w:hAnsi="仿宋" w:eastAsia="仿宋_GB2312" w:cs="仿宋"/>
                <w:sz w:val="24"/>
                <w:lang w:val="zh-CN" w:bidi="ar"/>
              </w:rPr>
              <w:t>，并判断是否符合相关排放法规标准；</w:t>
            </w:r>
          </w:p>
          <w:p w14:paraId="4FCBE0E6">
            <w:pPr>
              <w:numPr>
                <w:ilvl w:val="0"/>
                <w:numId w:val="7"/>
              </w:numPr>
              <w:textAlignment w:val="center"/>
              <w:rPr>
                <w:rFonts w:ascii="仿宋_GB2312" w:hAnsi="仿宋" w:eastAsia="仿宋_GB2312" w:cs="仿宋"/>
                <w:sz w:val="24"/>
                <w:lang w:val="zh-CN" w:bidi="ar"/>
              </w:rPr>
            </w:pPr>
            <w:r>
              <w:rPr>
                <w:rFonts w:hint="eastAsia" w:ascii="仿宋_GB2312" w:hAnsi="仿宋" w:eastAsia="仿宋_GB2312" w:cs="仿宋"/>
                <w:sz w:val="24"/>
                <w:lang w:bidi="ar"/>
              </w:rPr>
              <w:t>分</w:t>
            </w:r>
            <w:r>
              <w:rPr>
                <w:rFonts w:ascii="仿宋_GB2312" w:hAnsi="仿宋" w:eastAsia="仿宋_GB2312" w:cs="仿宋"/>
                <w:sz w:val="24"/>
                <w:lang w:val="zh-CN" w:bidi="ar"/>
              </w:rPr>
              <w:t>析判断混合动力系统能耗和排放相关参数，</w:t>
            </w:r>
            <w:r>
              <w:rPr>
                <w:rFonts w:hint="eastAsia" w:ascii="仿宋_GB2312" w:hAnsi="仿宋" w:eastAsia="仿宋_GB2312" w:cs="仿宋"/>
                <w:sz w:val="24"/>
                <w:lang w:val="zh-CN" w:bidi="ar"/>
              </w:rPr>
              <w:t>完成混合动力系统</w:t>
            </w:r>
            <w:r>
              <w:rPr>
                <w:rFonts w:hint="eastAsia" w:ascii="仿宋_GB2312" w:hAnsi="仿宋" w:eastAsia="仿宋_GB2312" w:cs="仿宋"/>
                <w:sz w:val="24"/>
                <w:lang w:bidi="ar"/>
              </w:rPr>
              <w:t>运行不良</w:t>
            </w:r>
            <w:r>
              <w:rPr>
                <w:rFonts w:hint="eastAsia" w:ascii="仿宋_GB2312" w:hAnsi="仿宋" w:eastAsia="仿宋_GB2312" w:cs="仿宋"/>
                <w:sz w:val="24"/>
                <w:lang w:val="zh-CN" w:bidi="ar"/>
              </w:rPr>
              <w:t>故障诊断和排除。</w:t>
            </w:r>
          </w:p>
        </w:tc>
        <w:tc>
          <w:tcPr>
            <w:tcW w:w="854" w:type="pct"/>
            <w:tcBorders>
              <w:top w:val="single" w:color="auto" w:sz="2" w:space="0"/>
            </w:tcBorders>
            <w:vAlign w:val="center"/>
          </w:tcPr>
          <w:p w14:paraId="5B7FA867">
            <w:pPr>
              <w:jc w:val="center"/>
              <w:textAlignment w:val="center"/>
              <w:rPr>
                <w:rFonts w:ascii="仿宋_GB2312" w:hAnsi="仿宋" w:eastAsia="仿宋_GB2312" w:cs="仿宋"/>
                <w:sz w:val="24"/>
                <w:lang w:bidi="ar"/>
              </w:rPr>
            </w:pPr>
            <w:r>
              <w:rPr>
                <w:rFonts w:hint="eastAsia" w:ascii="仿宋_GB2312" w:hAnsi="仿宋" w:eastAsia="仿宋_GB2312" w:cs="仿宋"/>
                <w:sz w:val="24"/>
                <w:lang w:bidi="ar"/>
              </w:rPr>
              <w:t>80</w:t>
            </w:r>
          </w:p>
        </w:tc>
      </w:tr>
    </w:tbl>
    <w:p w14:paraId="1567C34C">
      <w:pPr>
        <w:numPr>
          <w:ilvl w:val="0"/>
          <w:numId w:val="8"/>
        </w:numPr>
        <w:spacing w:line="560" w:lineRule="exact"/>
        <w:ind w:firstLine="640" w:firstLineChars="200"/>
        <w:rPr>
          <w:rFonts w:ascii="LinTimes" w:hAnsi="LinTimes" w:eastAsia="仿宋" w:cs="仿宋"/>
          <w:b/>
          <w:bCs/>
          <w:sz w:val="32"/>
          <w:szCs w:val="32"/>
        </w:rPr>
      </w:pPr>
      <w:r>
        <w:rPr>
          <w:rFonts w:hint="eastAsia" w:ascii="LinTimes" w:hAnsi="LinTimes" w:eastAsia="仿宋" w:cs="仿宋"/>
          <w:b/>
          <w:bCs/>
          <w:sz w:val="32"/>
          <w:szCs w:val="32"/>
        </w:rPr>
        <w:t>评判方法</w:t>
      </w:r>
    </w:p>
    <w:p w14:paraId="48BC023E">
      <w:pPr>
        <w:spacing w:line="56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赛项</w:t>
      </w:r>
      <w:r>
        <w:rPr>
          <w:rFonts w:hint="eastAsia" w:ascii="仿宋" w:hAnsi="仿宋" w:eastAsia="仿宋" w:cs="仿宋"/>
          <w:spacing w:val="-10"/>
          <w:sz w:val="32"/>
          <w:szCs w:val="32"/>
          <w:lang w:bidi="ar"/>
        </w:rPr>
        <w:t>裁判</w:t>
      </w:r>
      <w:r>
        <w:rPr>
          <w:rFonts w:hint="eastAsia" w:ascii="仿宋" w:hAnsi="仿宋" w:eastAsia="仿宋" w:cs="仿宋"/>
          <w:sz w:val="32"/>
          <w:szCs w:val="32"/>
          <w:lang w:bidi="ar"/>
        </w:rPr>
        <w:t>组负责赛项</w:t>
      </w:r>
      <w:r>
        <w:rPr>
          <w:rFonts w:hint="eastAsia" w:ascii="仿宋" w:hAnsi="仿宋" w:eastAsia="仿宋" w:cs="Times New Roman"/>
          <w:color w:val="000000" w:themeColor="text1"/>
          <w:sz w:val="32"/>
          <w:szCs w:val="32"/>
          <w:lang w:bidi="ar"/>
          <w14:textFill>
            <w14:solidFill>
              <w14:schemeClr w14:val="tx1"/>
            </w14:solidFill>
          </w14:textFill>
        </w:rPr>
        <w:t>成绩</w:t>
      </w:r>
      <w:r>
        <w:rPr>
          <w:rFonts w:hint="eastAsia" w:ascii="仿宋" w:hAnsi="仿宋" w:eastAsia="仿宋" w:cs="仿宋"/>
          <w:sz w:val="32"/>
          <w:szCs w:val="32"/>
          <w:lang w:bidi="ar"/>
        </w:rPr>
        <w:t>评定工作。评分标准以“公平、公正、公开”为原则。</w:t>
      </w:r>
    </w:p>
    <w:p w14:paraId="6FAED0DF">
      <w:pPr>
        <w:spacing w:line="56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（1）选手的比赛成绩</w:t>
      </w:r>
      <w:r>
        <w:rPr>
          <w:rFonts w:hint="eastAsia" w:ascii="仿宋" w:hAnsi="仿宋" w:eastAsia="仿宋" w:cs="Times New Roman"/>
          <w:color w:val="000000" w:themeColor="text1"/>
          <w:sz w:val="32"/>
          <w:szCs w:val="32"/>
          <w:lang w:bidi="ar"/>
          <w14:textFill>
            <w14:solidFill>
              <w14:schemeClr w14:val="tx1"/>
            </w14:solidFill>
          </w14:textFill>
        </w:rPr>
        <w:t>评定</w:t>
      </w:r>
      <w:r>
        <w:rPr>
          <w:rFonts w:hint="eastAsia" w:ascii="仿宋" w:hAnsi="仿宋" w:eastAsia="仿宋" w:cs="仿宋"/>
          <w:sz w:val="32"/>
          <w:szCs w:val="32"/>
          <w:lang w:bidi="ar"/>
        </w:rPr>
        <w:t>由大赛裁判组负责；</w:t>
      </w:r>
    </w:p>
    <w:p w14:paraId="208FFEBD">
      <w:pPr>
        <w:spacing w:line="56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（2）实际操作比赛</w:t>
      </w:r>
      <w:r>
        <w:rPr>
          <w:rFonts w:hint="eastAsia" w:ascii="仿宋" w:hAnsi="仿宋" w:eastAsia="仿宋" w:cs="Times New Roman"/>
          <w:color w:val="000000" w:themeColor="text1"/>
          <w:sz w:val="32"/>
          <w:szCs w:val="32"/>
          <w:lang w:bidi="ar"/>
          <w14:textFill>
            <w14:solidFill>
              <w14:schemeClr w14:val="tx1"/>
            </w14:solidFill>
          </w14:textFill>
        </w:rPr>
        <w:t>成绩</w:t>
      </w:r>
      <w:r>
        <w:rPr>
          <w:rFonts w:hint="eastAsia" w:ascii="仿宋" w:hAnsi="仿宋" w:eastAsia="仿宋" w:cs="仿宋"/>
          <w:sz w:val="32"/>
          <w:szCs w:val="32"/>
          <w:lang w:bidi="ar"/>
        </w:rPr>
        <w:t>，由过程评分、结果评分和违规扣分三部分组成；</w:t>
      </w:r>
    </w:p>
    <w:p w14:paraId="4F2C58B9">
      <w:pPr>
        <w:spacing w:line="56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过程评分。由现场裁判根据评分细则，对选手在比赛过程中工具、量具、仪器的选择和使用、操作步骤、操作方法、操作规范性、操作结果等诸方面进行评分；</w:t>
      </w:r>
    </w:p>
    <w:p w14:paraId="735496A8">
      <w:pPr>
        <w:spacing w:line="56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结果评分。裁判员将根据选手作业单填写结果，对参赛队任务完成</w:t>
      </w:r>
      <w:r>
        <w:rPr>
          <w:rFonts w:hint="eastAsia" w:ascii="仿宋" w:hAnsi="仿宋" w:eastAsia="仿宋" w:cs="仿宋"/>
          <w:spacing w:val="-10"/>
          <w:sz w:val="32"/>
          <w:szCs w:val="32"/>
          <w:lang w:bidi="ar"/>
        </w:rPr>
        <w:t>质量</w:t>
      </w:r>
      <w:r>
        <w:rPr>
          <w:rFonts w:hint="eastAsia" w:ascii="仿宋" w:hAnsi="仿宋" w:eastAsia="仿宋" w:cs="仿宋"/>
          <w:sz w:val="32"/>
          <w:szCs w:val="32"/>
          <w:lang w:bidi="ar"/>
        </w:rPr>
        <w:t>进行评判；</w:t>
      </w:r>
    </w:p>
    <w:p w14:paraId="0F24A8FD">
      <w:pPr>
        <w:spacing w:line="56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违规扣分。由</w:t>
      </w:r>
      <w:r>
        <w:rPr>
          <w:rFonts w:hint="eastAsia" w:ascii="仿宋" w:hAnsi="仿宋" w:eastAsia="仿宋" w:cs="Times New Roman"/>
          <w:color w:val="000000" w:themeColor="text1"/>
          <w:sz w:val="32"/>
          <w:szCs w:val="32"/>
          <w:lang w:bidi="ar"/>
          <w14:textFill>
            <w14:solidFill>
              <w14:schemeClr w14:val="tx1"/>
            </w14:solidFill>
          </w14:textFill>
        </w:rPr>
        <w:t>裁判员</w:t>
      </w:r>
      <w:r>
        <w:rPr>
          <w:rFonts w:hint="eastAsia" w:ascii="仿宋" w:hAnsi="仿宋" w:eastAsia="仿宋" w:cs="仿宋"/>
          <w:sz w:val="32"/>
          <w:szCs w:val="32"/>
          <w:lang w:bidi="ar"/>
        </w:rPr>
        <w:t>根据技术文件的规定，对选手比赛过程中的违规</w:t>
      </w:r>
      <w:r>
        <w:rPr>
          <w:rFonts w:hint="eastAsia" w:ascii="仿宋" w:hAnsi="仿宋" w:eastAsia="仿宋" w:cs="Times New Roman"/>
          <w:color w:val="000000" w:themeColor="text1"/>
          <w:sz w:val="32"/>
          <w:szCs w:val="32"/>
          <w:lang w:bidi="ar"/>
          <w14:textFill>
            <w14:solidFill>
              <w14:schemeClr w14:val="tx1"/>
            </w14:solidFill>
          </w14:textFill>
        </w:rPr>
        <w:t>行为</w:t>
      </w:r>
      <w:r>
        <w:rPr>
          <w:rFonts w:hint="eastAsia" w:ascii="仿宋" w:hAnsi="仿宋" w:eastAsia="仿宋" w:cs="仿宋"/>
          <w:sz w:val="32"/>
          <w:szCs w:val="32"/>
          <w:lang w:bidi="ar"/>
        </w:rPr>
        <w:t>予以扣分；</w:t>
      </w:r>
    </w:p>
    <w:p w14:paraId="0C73B26D">
      <w:pPr>
        <w:spacing w:line="560" w:lineRule="exact"/>
        <w:ind w:firstLine="640" w:firstLineChars="200"/>
        <w:rPr>
          <w:rFonts w:ascii="仿宋" w:hAnsi="仿宋" w:eastAsia="仿宋" w:cs="仿宋"/>
          <w:sz w:val="32"/>
          <w:szCs w:val="32"/>
          <w:lang w:bidi="ar"/>
        </w:rPr>
      </w:pPr>
      <w:r>
        <w:rPr>
          <w:rFonts w:hint="eastAsia" w:ascii="仿宋" w:hAnsi="仿宋" w:eastAsia="仿宋" w:cs="Times New Roman"/>
          <w:color w:val="000000" w:themeColor="text1"/>
          <w:sz w:val="32"/>
          <w:szCs w:val="32"/>
          <w:lang w:bidi="ar"/>
          <w14:textFill>
            <w14:solidFill>
              <w14:schemeClr w14:val="tx1"/>
            </w14:solidFill>
          </w14:textFill>
        </w:rPr>
        <w:t>裁判员</w:t>
      </w:r>
      <w:r>
        <w:rPr>
          <w:rFonts w:hint="eastAsia" w:ascii="仿宋" w:hAnsi="仿宋" w:eastAsia="仿宋" w:cs="仿宋"/>
          <w:sz w:val="32"/>
          <w:szCs w:val="32"/>
          <w:lang w:bidi="ar"/>
        </w:rPr>
        <w:t>依据</w:t>
      </w:r>
      <w:r>
        <w:rPr>
          <w:rFonts w:hint="eastAsia" w:ascii="仿宋" w:hAnsi="仿宋" w:eastAsia="仿宋" w:cs="仿宋"/>
          <w:spacing w:val="-10"/>
          <w:sz w:val="32"/>
          <w:szCs w:val="32"/>
          <w:lang w:bidi="ar"/>
        </w:rPr>
        <w:t>评分</w:t>
      </w:r>
      <w:r>
        <w:rPr>
          <w:rFonts w:hint="eastAsia" w:ascii="仿宋" w:hAnsi="仿宋" w:eastAsia="仿宋" w:cs="仿宋"/>
          <w:sz w:val="32"/>
          <w:szCs w:val="32"/>
          <w:lang w:bidi="ar"/>
        </w:rPr>
        <w:t>方法和过程要求规范、统一、标准，保证对所有选手一致公平。</w:t>
      </w:r>
    </w:p>
    <w:p w14:paraId="4D90C222">
      <w:pPr>
        <w:numPr>
          <w:ilvl w:val="0"/>
          <w:numId w:val="8"/>
        </w:numPr>
        <w:spacing w:line="560" w:lineRule="exact"/>
        <w:ind w:firstLine="640" w:firstLineChars="200"/>
        <w:rPr>
          <w:rFonts w:ascii="LinTimes" w:hAnsi="LinTimes" w:eastAsia="仿宋" w:cs="仿宋"/>
          <w:sz w:val="32"/>
          <w:szCs w:val="32"/>
        </w:rPr>
      </w:pPr>
      <w:r>
        <w:rPr>
          <w:rFonts w:hint="eastAsia" w:ascii="LinTimes" w:hAnsi="LinTimes" w:eastAsia="仿宋" w:cs="仿宋"/>
          <w:sz w:val="32"/>
          <w:szCs w:val="32"/>
        </w:rPr>
        <w:t>成绩并列</w:t>
      </w:r>
    </w:p>
    <w:p w14:paraId="45747794">
      <w:pPr>
        <w:spacing w:line="360" w:lineRule="auto"/>
        <w:ind w:firstLine="640" w:firstLineChars="200"/>
        <w:rPr>
          <w:rFonts w:ascii="LinTimes" w:hAnsi="LinTimes" w:eastAsia="仿宋" w:cs="仿宋"/>
          <w:sz w:val="32"/>
          <w:szCs w:val="32"/>
        </w:rPr>
      </w:pPr>
      <w:r>
        <w:rPr>
          <w:rFonts w:hint="eastAsia" w:ascii="仿宋" w:hAnsi="仿宋" w:eastAsia="仿宋" w:cs="仿宋"/>
          <w:sz w:val="32"/>
          <w:szCs w:val="32"/>
          <w:lang w:bidi="ar"/>
        </w:rPr>
        <w:t>选手比赛名次，</w:t>
      </w:r>
      <w:r>
        <w:rPr>
          <w:rFonts w:hint="eastAsia" w:ascii="仿宋" w:hAnsi="仿宋" w:eastAsia="仿宋" w:cs="Times New Roman"/>
          <w:color w:val="000000" w:themeColor="text1"/>
          <w:sz w:val="32"/>
          <w:szCs w:val="32"/>
          <w:lang w:bidi="ar"/>
          <w14:textFill>
            <w14:solidFill>
              <w14:schemeClr w14:val="tx1"/>
            </w14:solidFill>
          </w14:textFill>
        </w:rPr>
        <w:t>按照总成绩</w:t>
      </w:r>
      <w:r>
        <w:rPr>
          <w:rFonts w:hint="eastAsia" w:ascii="仿宋" w:hAnsi="仿宋" w:eastAsia="仿宋" w:cs="仿宋"/>
          <w:sz w:val="32"/>
          <w:szCs w:val="32"/>
          <w:lang w:bidi="ar"/>
        </w:rPr>
        <w:t>从高分到低分依次排定。名次的排序根据选手竞赛总分评定结果从高到低依次排定；如果竞赛总分相同，按实际操作竞赛得分高者优先；若实际操作竞赛得分相同时，按实际操作竞赛用时少的优先。</w:t>
      </w:r>
    </w:p>
    <w:p w14:paraId="201C51D1">
      <w:pPr>
        <w:spacing w:line="560" w:lineRule="exact"/>
        <w:outlineLvl w:val="0"/>
        <w:rPr>
          <w:rFonts w:ascii="LinTimes" w:hAnsi="LinTimes" w:eastAsia="黑体" w:cs="Times New Roman"/>
          <w:sz w:val="32"/>
          <w:szCs w:val="32"/>
        </w:rPr>
      </w:pPr>
      <w:bookmarkStart w:id="15" w:name="_Toc14401"/>
      <w:r>
        <w:rPr>
          <w:rFonts w:hint="eastAsia" w:ascii="LinTimes" w:hAnsi="LinTimes" w:eastAsia="黑体" w:cs="黑体"/>
          <w:sz w:val="32"/>
          <w:szCs w:val="32"/>
        </w:rPr>
        <w:t>三、竞赛细则</w:t>
      </w:r>
      <w:bookmarkEnd w:id="15"/>
    </w:p>
    <w:p w14:paraId="797B8BB9">
      <w:pPr>
        <w:spacing w:line="560" w:lineRule="exact"/>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1.</w:t>
      </w:r>
      <w:r>
        <w:rPr>
          <w:rFonts w:hint="eastAsia" w:ascii="仿宋" w:hAnsi="仿宋" w:eastAsia="仿宋" w:cs="仿宋"/>
          <w:sz w:val="32"/>
          <w:szCs w:val="32"/>
          <w:lang w:bidi="ar"/>
        </w:rPr>
        <w:t>选手</w:t>
      </w:r>
      <w:r>
        <w:rPr>
          <w:rFonts w:hint="eastAsia" w:ascii="仿宋" w:hAnsi="仿宋" w:eastAsia="仿宋" w:cs="仿宋"/>
          <w:spacing w:val="-10"/>
          <w:sz w:val="32"/>
          <w:szCs w:val="32"/>
        </w:rPr>
        <w:t>在竞赛期间不得携带、使用手机、照相机、录像机等通信设备，不得携带非大赛提供的电子存储设备、资料。</w:t>
      </w:r>
    </w:p>
    <w:p w14:paraId="13AC3F61">
      <w:pPr>
        <w:spacing w:line="560" w:lineRule="exact"/>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2.比赛期间，选手有问题应及时向裁判员反映；选手正常比赛时，</w:t>
      </w:r>
      <w:r>
        <w:rPr>
          <w:rFonts w:hint="eastAsia" w:ascii="仿宋" w:hAnsi="仿宋" w:eastAsia="仿宋" w:cs="仿宋"/>
          <w:sz w:val="32"/>
          <w:szCs w:val="32"/>
          <w:lang w:bidi="ar"/>
        </w:rPr>
        <w:t>裁判员</w:t>
      </w:r>
      <w:r>
        <w:rPr>
          <w:rFonts w:hint="eastAsia" w:ascii="仿宋" w:hAnsi="仿宋" w:eastAsia="仿宋" w:cs="仿宋"/>
          <w:spacing w:val="-10"/>
          <w:sz w:val="32"/>
          <w:szCs w:val="32"/>
        </w:rPr>
        <w:t>不得主动接近或干涉选手；若选手需要技术支持，裁判员应及时通知相关人员前来解决；若需作出判决，则应报告裁判长，由裁判长决定。</w:t>
      </w:r>
    </w:p>
    <w:p w14:paraId="520839CA">
      <w:pPr>
        <w:spacing w:line="560" w:lineRule="exact"/>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3.竞赛</w:t>
      </w:r>
      <w:r>
        <w:rPr>
          <w:rFonts w:hint="eastAsia" w:ascii="仿宋" w:hAnsi="仿宋" w:eastAsia="仿宋" w:cs="仿宋"/>
          <w:sz w:val="32"/>
          <w:szCs w:val="32"/>
          <w:lang w:bidi="ar"/>
        </w:rPr>
        <w:t>结束</w:t>
      </w:r>
      <w:r>
        <w:rPr>
          <w:rFonts w:hint="eastAsia" w:ascii="仿宋" w:hAnsi="仿宋" w:eastAsia="仿宋" w:cs="仿宋"/>
          <w:spacing w:val="-10"/>
          <w:sz w:val="32"/>
          <w:szCs w:val="32"/>
        </w:rPr>
        <w:t>铃声响起以后，选手应立即停止操作。选手应及时把作业单、草稿纸等提交给现场裁判，并确认。由加密裁判做好加密和保存工作；最终统一提交给</w:t>
      </w:r>
      <w:r>
        <w:rPr>
          <w:rFonts w:hint="eastAsia" w:ascii="仿宋" w:hAnsi="仿宋" w:eastAsia="仿宋" w:cs="仿宋"/>
          <w:sz w:val="32"/>
          <w:szCs w:val="32"/>
          <w:lang w:bidi="ar"/>
        </w:rPr>
        <w:t>裁判长</w:t>
      </w:r>
      <w:r>
        <w:rPr>
          <w:rFonts w:hint="eastAsia" w:ascii="仿宋" w:hAnsi="仿宋" w:eastAsia="仿宋" w:cs="仿宋"/>
          <w:spacing w:val="-10"/>
          <w:sz w:val="32"/>
          <w:szCs w:val="32"/>
        </w:rPr>
        <w:t>。</w:t>
      </w:r>
    </w:p>
    <w:p w14:paraId="209DD426">
      <w:pPr>
        <w:spacing w:line="560" w:lineRule="exact"/>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4.未经</w:t>
      </w:r>
      <w:r>
        <w:rPr>
          <w:rFonts w:hint="eastAsia" w:ascii="仿宋" w:hAnsi="仿宋" w:eastAsia="仿宋" w:cs="仿宋"/>
          <w:sz w:val="32"/>
          <w:szCs w:val="32"/>
          <w:lang w:bidi="ar"/>
        </w:rPr>
        <w:t>裁判长允许</w:t>
      </w:r>
      <w:r>
        <w:rPr>
          <w:rFonts w:hint="eastAsia" w:ascii="仿宋" w:hAnsi="仿宋" w:eastAsia="仿宋" w:cs="仿宋"/>
          <w:spacing w:val="-10"/>
          <w:sz w:val="32"/>
          <w:szCs w:val="32"/>
        </w:rPr>
        <w:t>，不得延长竞赛时间。</w:t>
      </w:r>
    </w:p>
    <w:p w14:paraId="61E08082">
      <w:pPr>
        <w:spacing w:line="560" w:lineRule="exact"/>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5.未经裁判长允许，竞赛结束后，选手不得离开赛场。</w:t>
      </w:r>
    </w:p>
    <w:p w14:paraId="7CAED8BC">
      <w:pPr>
        <w:spacing w:line="560" w:lineRule="exact"/>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6.参赛选手不得有损坏竞赛设备等影响下一场竞赛的行为。</w:t>
      </w:r>
    </w:p>
    <w:p w14:paraId="5ABD9882">
      <w:pPr>
        <w:spacing w:line="560" w:lineRule="exact"/>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7.参赛</w:t>
      </w:r>
      <w:r>
        <w:rPr>
          <w:rFonts w:hint="eastAsia" w:ascii="仿宋" w:hAnsi="仿宋" w:eastAsia="仿宋" w:cs="仿宋"/>
          <w:sz w:val="32"/>
          <w:szCs w:val="32"/>
          <w:lang w:bidi="ar"/>
        </w:rPr>
        <w:t>选手</w:t>
      </w:r>
      <w:r>
        <w:rPr>
          <w:rFonts w:hint="eastAsia" w:ascii="仿宋" w:hAnsi="仿宋" w:eastAsia="仿宋" w:cs="仿宋"/>
          <w:spacing w:val="-10"/>
          <w:sz w:val="32"/>
          <w:szCs w:val="32"/>
        </w:rPr>
        <w:t>如果违反前述相关规定和组委会印发的竞赛技术规则，视违规程度，受到“总分扣除2-10分、</w:t>
      </w:r>
      <w:r>
        <w:rPr>
          <w:rFonts w:hint="eastAsia" w:ascii="仿宋" w:hAnsi="仿宋" w:eastAsia="仿宋" w:cs="仿宋"/>
          <w:sz w:val="32"/>
          <w:szCs w:val="32"/>
          <w:lang w:bidi="ar"/>
        </w:rPr>
        <w:t>取消</w:t>
      </w:r>
      <w:r>
        <w:rPr>
          <w:rFonts w:hint="eastAsia" w:ascii="仿宋" w:hAnsi="仿宋" w:eastAsia="仿宋" w:cs="仿宋"/>
          <w:spacing w:val="-10"/>
          <w:sz w:val="32"/>
          <w:szCs w:val="32"/>
        </w:rPr>
        <w:t>竞赛资格”等不同处罚。</w:t>
      </w:r>
    </w:p>
    <w:p w14:paraId="3690A8F1">
      <w:pPr>
        <w:spacing w:line="560" w:lineRule="exact"/>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8.选手文明</w:t>
      </w:r>
      <w:r>
        <w:rPr>
          <w:rFonts w:hint="eastAsia" w:ascii="仿宋" w:hAnsi="仿宋" w:eastAsia="仿宋" w:cs="仿宋"/>
          <w:sz w:val="32"/>
          <w:szCs w:val="32"/>
          <w:lang w:bidi="ar"/>
        </w:rPr>
        <w:t>参赛</w:t>
      </w:r>
      <w:r>
        <w:rPr>
          <w:rFonts w:hint="eastAsia" w:ascii="仿宋" w:hAnsi="仿宋" w:eastAsia="仿宋" w:cs="仿宋"/>
          <w:spacing w:val="-10"/>
          <w:sz w:val="32"/>
          <w:szCs w:val="32"/>
        </w:rPr>
        <w:t>要求如下：</w:t>
      </w:r>
    </w:p>
    <w:p w14:paraId="66ADE6BD">
      <w:pPr>
        <w:spacing w:line="560" w:lineRule="exact"/>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1）竞赛</w:t>
      </w:r>
      <w:r>
        <w:rPr>
          <w:rFonts w:hint="eastAsia" w:ascii="仿宋" w:hAnsi="仿宋" w:eastAsia="仿宋" w:cs="仿宋"/>
          <w:sz w:val="32"/>
          <w:szCs w:val="32"/>
          <w:lang w:bidi="ar"/>
        </w:rPr>
        <w:t>现场</w:t>
      </w:r>
      <w:r>
        <w:rPr>
          <w:rFonts w:hint="eastAsia" w:ascii="仿宋" w:hAnsi="仿宋" w:eastAsia="仿宋" w:cs="仿宋"/>
          <w:spacing w:val="-10"/>
          <w:sz w:val="32"/>
          <w:szCs w:val="32"/>
        </w:rPr>
        <w:t>提供竞赛</w:t>
      </w:r>
      <w:r>
        <w:rPr>
          <w:rFonts w:hint="eastAsia" w:ascii="仿宋" w:hAnsi="仿宋" w:eastAsia="仿宋" w:cs="仿宋"/>
          <w:sz w:val="32"/>
          <w:szCs w:val="32"/>
          <w:lang w:bidi="ar"/>
        </w:rPr>
        <w:t>设备</w:t>
      </w:r>
      <w:r>
        <w:rPr>
          <w:rFonts w:hint="eastAsia" w:ascii="仿宋" w:hAnsi="仿宋" w:eastAsia="仿宋" w:cs="仿宋"/>
          <w:spacing w:val="-10"/>
          <w:sz w:val="32"/>
          <w:szCs w:val="32"/>
        </w:rPr>
        <w:t>、计算机及相关软件、技术资料、工具、仪器等，选手不得自带任何纸质资料和存储工具，如出现严重的违规、违纪、舞弊等行为，经裁判组裁定取消竞赛成绩。</w:t>
      </w:r>
    </w:p>
    <w:p w14:paraId="3879BB8D">
      <w:pPr>
        <w:spacing w:line="560" w:lineRule="exact"/>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2）参赛队的竞赛场次和工位号采取抽签的方式确定，竞赛场次签在赛前</w:t>
      </w:r>
      <w:r>
        <w:rPr>
          <w:rFonts w:hint="eastAsia" w:ascii="仿宋" w:hAnsi="仿宋" w:eastAsia="仿宋" w:cs="仿宋"/>
          <w:sz w:val="32"/>
          <w:szCs w:val="32"/>
          <w:lang w:bidi="ar"/>
        </w:rPr>
        <w:t>领队</w:t>
      </w:r>
      <w:r>
        <w:rPr>
          <w:rFonts w:hint="eastAsia" w:ascii="仿宋" w:hAnsi="仿宋" w:eastAsia="仿宋" w:cs="仿宋"/>
          <w:spacing w:val="-10"/>
          <w:sz w:val="32"/>
          <w:szCs w:val="32"/>
        </w:rPr>
        <w:t>会上抽取，工位签在赛前检录时抽取。</w:t>
      </w:r>
    </w:p>
    <w:p w14:paraId="311CD05D">
      <w:pPr>
        <w:spacing w:line="560" w:lineRule="exact"/>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3）参赛队</w:t>
      </w:r>
      <w:r>
        <w:rPr>
          <w:rFonts w:hint="eastAsia" w:ascii="仿宋" w:hAnsi="仿宋" w:eastAsia="仿宋" w:cs="仿宋"/>
          <w:sz w:val="32"/>
          <w:szCs w:val="32"/>
          <w:lang w:bidi="ar"/>
        </w:rPr>
        <w:t>按照</w:t>
      </w:r>
      <w:r>
        <w:rPr>
          <w:rFonts w:hint="eastAsia" w:ascii="仿宋" w:hAnsi="仿宋" w:eastAsia="仿宋" w:cs="仿宋"/>
          <w:spacing w:val="-10"/>
          <w:sz w:val="32"/>
          <w:szCs w:val="32"/>
        </w:rPr>
        <w:t>参赛场次进入竞赛场地，利用现场提供的所有条件，在规定时间内完成竞赛任务。</w:t>
      </w:r>
    </w:p>
    <w:p w14:paraId="397245D8">
      <w:pPr>
        <w:spacing w:line="560" w:lineRule="exact"/>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4）每个组别同场</w:t>
      </w:r>
      <w:r>
        <w:rPr>
          <w:rFonts w:hint="eastAsia" w:ascii="仿宋" w:hAnsi="仿宋" w:eastAsia="仿宋" w:cs="仿宋"/>
          <w:sz w:val="32"/>
          <w:szCs w:val="32"/>
          <w:lang w:bidi="ar"/>
        </w:rPr>
        <w:t>竞赛</w:t>
      </w:r>
      <w:r>
        <w:rPr>
          <w:rFonts w:hint="eastAsia" w:ascii="仿宋" w:hAnsi="仿宋" w:eastAsia="仿宋" w:cs="仿宋"/>
          <w:spacing w:val="-10"/>
          <w:sz w:val="32"/>
          <w:szCs w:val="32"/>
        </w:rPr>
        <w:t>使用相同赛题。</w:t>
      </w:r>
    </w:p>
    <w:p w14:paraId="6FEE42F0">
      <w:pPr>
        <w:spacing w:line="560" w:lineRule="exact"/>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5）实际操作竞赛，参赛选手在赛前60分钟（以竞赛日程为准），凭参赛证和身份证进入赛场检录。检录工作由检录裁判负责，检录后进行</w:t>
      </w:r>
      <w:r>
        <w:rPr>
          <w:rFonts w:hint="eastAsia" w:ascii="仿宋" w:hAnsi="仿宋" w:eastAsia="仿宋" w:cs="仿宋"/>
          <w:sz w:val="32"/>
          <w:szCs w:val="32"/>
          <w:lang w:bidi="ar"/>
        </w:rPr>
        <w:t>工位</w:t>
      </w:r>
      <w:r>
        <w:rPr>
          <w:rFonts w:hint="eastAsia" w:ascii="仿宋" w:hAnsi="仿宋" w:eastAsia="仿宋" w:cs="仿宋"/>
          <w:spacing w:val="-10"/>
          <w:sz w:val="32"/>
          <w:szCs w:val="32"/>
        </w:rPr>
        <w:t>抽签。</w:t>
      </w:r>
    </w:p>
    <w:p w14:paraId="228AD85E">
      <w:pPr>
        <w:spacing w:line="560" w:lineRule="exact"/>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6）工位抽签工作由加密裁判负责，选手工位抽签后，选手参赛证更换成</w:t>
      </w:r>
      <w:r>
        <w:rPr>
          <w:rFonts w:hint="eastAsia" w:ascii="仿宋" w:hAnsi="仿宋" w:eastAsia="仿宋" w:cs="仿宋"/>
          <w:sz w:val="32"/>
          <w:szCs w:val="32"/>
          <w:lang w:bidi="ar"/>
        </w:rPr>
        <w:t>参赛</w:t>
      </w:r>
      <w:r>
        <w:rPr>
          <w:rFonts w:hint="eastAsia" w:ascii="仿宋" w:hAnsi="仿宋" w:eastAsia="仿宋" w:cs="仿宋"/>
          <w:spacing w:val="-10"/>
          <w:sz w:val="32"/>
          <w:szCs w:val="32"/>
        </w:rPr>
        <w:t>工位号，选手在竞赛工位抽签记录表上签字确认后，凭参赛工位号统一进入竞赛工位准备竞赛。竞赛场次和竞赛工位号抽签确定后，选手不准随意调换。</w:t>
      </w:r>
    </w:p>
    <w:p w14:paraId="439B4645">
      <w:pPr>
        <w:spacing w:line="560" w:lineRule="exact"/>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7）工位抽签后，由</w:t>
      </w:r>
      <w:r>
        <w:rPr>
          <w:rFonts w:hint="eastAsia" w:ascii="仿宋" w:hAnsi="仿宋" w:eastAsia="仿宋" w:cs="仿宋"/>
          <w:sz w:val="32"/>
          <w:szCs w:val="32"/>
          <w:lang w:bidi="ar"/>
        </w:rPr>
        <w:t>裁判长</w:t>
      </w:r>
      <w:r>
        <w:rPr>
          <w:rFonts w:hint="eastAsia" w:ascii="仿宋" w:hAnsi="仿宋" w:eastAsia="仿宋" w:cs="仿宋"/>
          <w:spacing w:val="-10"/>
          <w:sz w:val="32"/>
          <w:szCs w:val="32"/>
        </w:rPr>
        <w:t>进行安全教育，确认现场条件，赛前10分钟领取赛题，裁判长宣布竞赛开始后才可开始操作。</w:t>
      </w:r>
    </w:p>
    <w:p w14:paraId="36E3A0C8">
      <w:pPr>
        <w:spacing w:line="560" w:lineRule="exact"/>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8）竞赛过程中，</w:t>
      </w:r>
      <w:r>
        <w:rPr>
          <w:rFonts w:hint="eastAsia" w:ascii="仿宋" w:hAnsi="仿宋" w:eastAsia="仿宋" w:cs="仿宋"/>
          <w:sz w:val="32"/>
          <w:szCs w:val="32"/>
          <w:lang w:bidi="ar"/>
        </w:rPr>
        <w:t>选手</w:t>
      </w:r>
      <w:r>
        <w:rPr>
          <w:rFonts w:hint="eastAsia" w:ascii="仿宋" w:hAnsi="仿宋" w:eastAsia="仿宋" w:cs="仿宋"/>
          <w:spacing w:val="-10"/>
          <w:sz w:val="32"/>
          <w:szCs w:val="32"/>
        </w:rPr>
        <w:t>若需休息、饮水或去洗手间，所用的时间一律计算在竞赛时间内。</w:t>
      </w:r>
    </w:p>
    <w:p w14:paraId="559BD8B8">
      <w:pPr>
        <w:spacing w:line="560" w:lineRule="exact"/>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9）竞赛过程中，</w:t>
      </w:r>
      <w:r>
        <w:rPr>
          <w:rFonts w:hint="eastAsia" w:ascii="仿宋" w:hAnsi="仿宋" w:eastAsia="仿宋" w:cs="仿宋"/>
          <w:sz w:val="32"/>
          <w:szCs w:val="32"/>
          <w:lang w:bidi="ar"/>
        </w:rPr>
        <w:t>参赛</w:t>
      </w:r>
      <w:r>
        <w:rPr>
          <w:rFonts w:hint="eastAsia" w:ascii="仿宋" w:hAnsi="仿宋" w:eastAsia="仿宋" w:cs="仿宋"/>
          <w:spacing w:val="-10"/>
          <w:sz w:val="32"/>
          <w:szCs w:val="32"/>
        </w:rPr>
        <w:t>选手须严格遵守相关安全操作规程，禁止不安全操作和</w:t>
      </w:r>
      <w:r>
        <w:rPr>
          <w:rFonts w:hint="eastAsia" w:ascii="仿宋" w:hAnsi="仿宋" w:eastAsia="仿宋" w:cs="仿宋"/>
          <w:sz w:val="32"/>
          <w:szCs w:val="32"/>
          <w:lang w:bidi="ar"/>
        </w:rPr>
        <w:t>野蛮</w:t>
      </w:r>
      <w:r>
        <w:rPr>
          <w:rFonts w:hint="eastAsia" w:ascii="仿宋" w:hAnsi="仿宋" w:eastAsia="仿宋" w:cs="仿宋"/>
          <w:spacing w:val="-10"/>
          <w:sz w:val="32"/>
          <w:szCs w:val="32"/>
        </w:rPr>
        <w:t>操作，确保人身及设备安全，并接受裁判员的监督和警示，若因选手个人因素造成人身安全事故和设备故障，不予延时，情节特别严重者，由大赛裁判组视具体情况作出处理决定（最高至终止竞赛），并由裁判长上报大赛监督仲裁组；若因非选手个人因素造成设备故障，由大赛裁判组视具体情况做出延时处理并由裁判长上报大赛监督仲裁组。</w:t>
      </w:r>
    </w:p>
    <w:p w14:paraId="56D5F04C">
      <w:pPr>
        <w:spacing w:line="560" w:lineRule="exact"/>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10）如果选手提前结束竞赛，应报现场裁判员，竞赛终止时间由裁判员记录在案，选手提前结束竞赛后不得再进行任何竞赛相关工作。</w:t>
      </w:r>
      <w:r>
        <w:rPr>
          <w:rFonts w:hint="eastAsia" w:ascii="仿宋" w:hAnsi="仿宋" w:eastAsia="仿宋" w:cs="仿宋"/>
          <w:sz w:val="32"/>
          <w:szCs w:val="32"/>
          <w:lang w:bidi="ar"/>
        </w:rPr>
        <w:t>选手</w:t>
      </w:r>
      <w:r>
        <w:rPr>
          <w:rFonts w:hint="eastAsia" w:ascii="仿宋" w:hAnsi="仿宋" w:eastAsia="仿宋" w:cs="仿宋"/>
          <w:spacing w:val="-10"/>
          <w:sz w:val="32"/>
          <w:szCs w:val="32"/>
        </w:rPr>
        <w:t>提前结束竞赛后，需原地等待，不得离开赛场，直至本场竞赛结束。</w:t>
      </w:r>
    </w:p>
    <w:p w14:paraId="68706B33">
      <w:pPr>
        <w:spacing w:line="560" w:lineRule="exact"/>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11）在竞赛结束前15</w:t>
      </w:r>
      <w:r>
        <w:rPr>
          <w:rFonts w:hint="eastAsia" w:ascii="仿宋" w:hAnsi="仿宋" w:eastAsia="仿宋" w:cs="仿宋"/>
          <w:sz w:val="32"/>
          <w:szCs w:val="32"/>
          <w:lang w:bidi="ar"/>
        </w:rPr>
        <w:t>分钟</w:t>
      </w:r>
      <w:r>
        <w:rPr>
          <w:rFonts w:hint="eastAsia" w:ascii="仿宋" w:hAnsi="仿宋" w:eastAsia="仿宋" w:cs="仿宋"/>
          <w:spacing w:val="-10"/>
          <w:sz w:val="32"/>
          <w:szCs w:val="32"/>
        </w:rPr>
        <w:t>，裁判长对选手作出提示。裁判长宣布竞赛结束后，选手应立即停止操作。</w:t>
      </w:r>
    </w:p>
    <w:p w14:paraId="3BCD6A54">
      <w:pPr>
        <w:spacing w:line="560" w:lineRule="exact"/>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12）竞赛结束后，由</w:t>
      </w:r>
      <w:r>
        <w:rPr>
          <w:rFonts w:hint="eastAsia" w:ascii="仿宋" w:hAnsi="仿宋" w:eastAsia="仿宋" w:cs="仿宋"/>
          <w:sz w:val="32"/>
          <w:szCs w:val="32"/>
          <w:lang w:bidi="ar"/>
        </w:rPr>
        <w:t>现场</w:t>
      </w:r>
      <w:r>
        <w:rPr>
          <w:rFonts w:hint="eastAsia" w:ascii="仿宋" w:hAnsi="仿宋" w:eastAsia="仿宋" w:cs="仿宋"/>
          <w:spacing w:val="-10"/>
          <w:sz w:val="32"/>
          <w:szCs w:val="32"/>
        </w:rPr>
        <w:t>裁判员和选手共同检查并确认提交的内容，</w:t>
      </w:r>
      <w:bookmarkStart w:id="16" w:name="OLE_LINK55"/>
      <w:bookmarkStart w:id="17" w:name="OLE_LINK56"/>
      <w:r>
        <w:rPr>
          <w:rFonts w:hint="eastAsia" w:ascii="仿宋" w:hAnsi="仿宋" w:eastAsia="仿宋" w:cs="仿宋"/>
          <w:spacing w:val="-10"/>
          <w:sz w:val="32"/>
          <w:szCs w:val="32"/>
        </w:rPr>
        <w:t>现场裁判员当选手面封装上交的作业工单，选手在收件表上签字确认</w:t>
      </w:r>
      <w:bookmarkEnd w:id="16"/>
      <w:bookmarkEnd w:id="17"/>
      <w:r>
        <w:rPr>
          <w:rFonts w:hint="eastAsia" w:ascii="仿宋" w:hAnsi="仿宋" w:eastAsia="仿宋" w:cs="仿宋"/>
          <w:spacing w:val="-10"/>
          <w:sz w:val="32"/>
          <w:szCs w:val="32"/>
        </w:rPr>
        <w:t>，现场裁判员签字确认。</w:t>
      </w:r>
    </w:p>
    <w:p w14:paraId="5274FA72">
      <w:pPr>
        <w:spacing w:line="560" w:lineRule="exact"/>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13）竞赛结束前，选手应立即清理现场，包括设备及周边卫生并恢复设备原始状态等。经现场裁判员和现场工作人员确认后方可离开工位。经裁判长统一确认后，选手统一离开赛场。清理现场工作是对选手职业素养评判的内容之一。</w:t>
      </w:r>
    </w:p>
    <w:p w14:paraId="6CB8D0C3">
      <w:pPr>
        <w:spacing w:line="560" w:lineRule="exact"/>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14）为保证大赛的公平、</w:t>
      </w:r>
      <w:r>
        <w:rPr>
          <w:rFonts w:hint="eastAsia" w:ascii="仿宋" w:hAnsi="仿宋" w:eastAsia="仿宋" w:cs="仿宋"/>
          <w:sz w:val="32"/>
          <w:szCs w:val="32"/>
          <w:lang w:bidi="ar"/>
        </w:rPr>
        <w:t>公正</w:t>
      </w:r>
      <w:r>
        <w:rPr>
          <w:rFonts w:hint="eastAsia" w:ascii="仿宋" w:hAnsi="仿宋" w:eastAsia="仿宋" w:cs="仿宋"/>
          <w:spacing w:val="-10"/>
          <w:sz w:val="32"/>
          <w:szCs w:val="32"/>
        </w:rPr>
        <w:t>，加密裁判将对选手上交的文档和作品进行加密，然后交给评分裁判进行评分。</w:t>
      </w:r>
    </w:p>
    <w:p w14:paraId="092DB185">
      <w:pPr>
        <w:spacing w:line="560" w:lineRule="exact"/>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15）参赛选手在竞赛过程中，必须穿戴防护用品，如安全帽（女选手长发</w:t>
      </w:r>
      <w:r>
        <w:rPr>
          <w:rFonts w:hint="eastAsia" w:ascii="仿宋" w:hAnsi="仿宋" w:eastAsia="仿宋" w:cs="仿宋"/>
          <w:sz w:val="32"/>
          <w:szCs w:val="32"/>
          <w:lang w:bidi="ar"/>
        </w:rPr>
        <w:t>不得</w:t>
      </w:r>
      <w:r>
        <w:rPr>
          <w:rFonts w:hint="eastAsia" w:ascii="仿宋" w:hAnsi="仿宋" w:eastAsia="仿宋" w:cs="仿宋"/>
          <w:spacing w:val="-10"/>
          <w:sz w:val="32"/>
          <w:szCs w:val="32"/>
        </w:rPr>
        <w:t>外露）、工作服以及绝缘工作鞋等。</w:t>
      </w:r>
    </w:p>
    <w:p w14:paraId="38FFE55A">
      <w:pPr>
        <w:spacing w:line="560" w:lineRule="exact"/>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16）参赛选手在竞赛过程中，要求操作安全规范，工量具、仪器设备等摆放整齐。竞赛过程中裁判组将安排裁判员对选手进行职业素养的现场评分。</w:t>
      </w:r>
    </w:p>
    <w:p w14:paraId="4C0E83B6">
      <w:pPr>
        <w:spacing w:line="560" w:lineRule="exact"/>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17）选手离开</w:t>
      </w:r>
      <w:r>
        <w:rPr>
          <w:rFonts w:hint="eastAsia" w:ascii="仿宋" w:hAnsi="仿宋" w:eastAsia="仿宋" w:cs="仿宋"/>
          <w:sz w:val="32"/>
          <w:szCs w:val="32"/>
          <w:lang w:bidi="ar"/>
        </w:rPr>
        <w:t>竞赛场</w:t>
      </w:r>
      <w:r>
        <w:rPr>
          <w:rFonts w:hint="eastAsia" w:ascii="仿宋" w:hAnsi="仿宋" w:eastAsia="仿宋" w:cs="仿宋"/>
          <w:spacing w:val="-10"/>
          <w:sz w:val="32"/>
          <w:szCs w:val="32"/>
        </w:rPr>
        <w:t>地时，不得将任何与竞赛相关的物品带离竞赛现场，同时也</w:t>
      </w:r>
      <w:r>
        <w:rPr>
          <w:rFonts w:hint="eastAsia" w:ascii="仿宋" w:hAnsi="仿宋" w:eastAsia="仿宋" w:cs="仿宋"/>
          <w:sz w:val="32"/>
          <w:szCs w:val="32"/>
          <w:lang w:bidi="ar"/>
        </w:rPr>
        <w:t>不得</w:t>
      </w:r>
      <w:r>
        <w:rPr>
          <w:rFonts w:hint="eastAsia" w:ascii="仿宋" w:hAnsi="仿宋" w:eastAsia="仿宋" w:cs="仿宋"/>
          <w:spacing w:val="-10"/>
          <w:sz w:val="32"/>
          <w:szCs w:val="32"/>
        </w:rPr>
        <w:t>将赛场提供的其他物品带离赛场。</w:t>
      </w:r>
    </w:p>
    <w:p w14:paraId="63DFCB09">
      <w:pPr>
        <w:spacing w:line="560" w:lineRule="exact"/>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18）各类赛务人员必须统一佩戴由大赛组委会签发的相关证件，着装整齐。</w:t>
      </w:r>
    </w:p>
    <w:p w14:paraId="1B7D0405">
      <w:pPr>
        <w:spacing w:line="360" w:lineRule="auto"/>
        <w:ind w:firstLine="600" w:firstLineChars="200"/>
        <w:rPr>
          <w:rFonts w:ascii="仿宋" w:hAnsi="仿宋" w:eastAsia="仿宋" w:cs="仿宋"/>
          <w:spacing w:val="-10"/>
          <w:sz w:val="32"/>
          <w:szCs w:val="32"/>
        </w:rPr>
      </w:pPr>
      <w:r>
        <w:rPr>
          <w:rFonts w:hint="eastAsia" w:ascii="仿宋" w:hAnsi="仿宋" w:eastAsia="仿宋" w:cs="仿宋"/>
          <w:spacing w:val="-10"/>
          <w:sz w:val="32"/>
          <w:szCs w:val="32"/>
        </w:rPr>
        <w:t>19）</w:t>
      </w:r>
      <w:r>
        <w:rPr>
          <w:rFonts w:hint="eastAsia" w:ascii="仿宋" w:hAnsi="仿宋" w:eastAsia="仿宋" w:cs="仿宋"/>
          <w:spacing w:val="-10"/>
          <w:sz w:val="32"/>
          <w:szCs w:val="32"/>
          <w:lang w:bidi="ar"/>
        </w:rPr>
        <w:t>选手</w:t>
      </w:r>
      <w:r>
        <w:rPr>
          <w:rFonts w:hint="eastAsia" w:ascii="仿宋" w:hAnsi="仿宋" w:eastAsia="仿宋" w:cs="仿宋"/>
          <w:spacing w:val="-10"/>
          <w:sz w:val="32"/>
          <w:szCs w:val="32"/>
        </w:rPr>
        <w:t>外，其他人员不得进入比赛区域。赛场安全员、设备和软件技术支持人员、工作人员必须在指定区域等待，未经裁判长允许不得进入比赛区域。</w:t>
      </w:r>
    </w:p>
    <w:p w14:paraId="260FEEF0">
      <w:pPr>
        <w:spacing w:line="360" w:lineRule="auto"/>
        <w:ind w:firstLine="600" w:firstLineChars="200"/>
        <w:rPr>
          <w:rFonts w:ascii="仿宋" w:hAnsi="仿宋" w:eastAsia="仿宋" w:cs="仿宋"/>
          <w:spacing w:val="-10"/>
          <w:sz w:val="32"/>
          <w:szCs w:val="32"/>
        </w:rPr>
      </w:pPr>
    </w:p>
    <w:p w14:paraId="4C4E2CBA">
      <w:pPr>
        <w:spacing w:line="560" w:lineRule="exact"/>
        <w:outlineLvl w:val="0"/>
        <w:rPr>
          <w:rFonts w:ascii="LinTimes" w:hAnsi="LinTimes" w:eastAsia="黑体" w:cs="Times New Roman"/>
          <w:sz w:val="32"/>
          <w:szCs w:val="32"/>
        </w:rPr>
      </w:pPr>
      <w:bookmarkStart w:id="18" w:name="_Toc27704"/>
      <w:r>
        <w:rPr>
          <w:rFonts w:hint="eastAsia" w:ascii="LinTimes" w:hAnsi="LinTimes" w:eastAsia="黑体" w:cs="黑体"/>
          <w:sz w:val="32"/>
          <w:szCs w:val="32"/>
        </w:rPr>
        <w:t>四、竞赛场地、设施设备等安排</w:t>
      </w:r>
      <w:bookmarkEnd w:id="18"/>
    </w:p>
    <w:p w14:paraId="6E16B69B">
      <w:pPr>
        <w:pStyle w:val="50"/>
        <w:widowControl/>
        <w:numPr>
          <w:ilvl w:val="0"/>
          <w:numId w:val="9"/>
        </w:numPr>
        <w:spacing w:line="360" w:lineRule="auto"/>
        <w:ind w:firstLineChars="0"/>
        <w:outlineLvl w:val="1"/>
        <w:rPr>
          <w:rFonts w:ascii="楷体" w:hAnsi="楷体" w:eastAsia="楷体" w:cs="楷体"/>
          <w:color w:val="000000"/>
          <w:kern w:val="0"/>
          <w:sz w:val="32"/>
          <w:szCs w:val="32"/>
          <w:lang w:bidi="ar"/>
        </w:rPr>
      </w:pPr>
      <w:bookmarkStart w:id="19" w:name="_Toc30881"/>
      <w:r>
        <w:rPr>
          <w:rFonts w:hint="eastAsia" w:ascii="楷体" w:hAnsi="楷体" w:eastAsia="楷体" w:cs="楷体"/>
          <w:color w:val="000000"/>
          <w:kern w:val="0"/>
          <w:sz w:val="32"/>
          <w:szCs w:val="32"/>
          <w:lang w:bidi="ar"/>
        </w:rPr>
        <w:t>赛场规格要求</w:t>
      </w:r>
      <w:bookmarkEnd w:id="19"/>
    </w:p>
    <w:p w14:paraId="78684CBE">
      <w:pPr>
        <w:spacing w:line="560" w:lineRule="exact"/>
        <w:ind w:firstLine="652" w:firstLineChars="200"/>
        <w:rPr>
          <w:rFonts w:ascii="仿宋" w:hAnsi="仿宋" w:eastAsia="仿宋" w:cs="仿宋"/>
          <w:spacing w:val="3"/>
          <w:sz w:val="32"/>
          <w:szCs w:val="32"/>
        </w:rPr>
      </w:pPr>
      <w:r>
        <w:rPr>
          <w:rFonts w:hint="eastAsia" w:ascii="仿宋" w:hAnsi="仿宋" w:eastAsia="仿宋" w:cs="仿宋"/>
          <w:spacing w:val="3"/>
          <w:sz w:val="32"/>
          <w:szCs w:val="32"/>
        </w:rPr>
        <w:t>实际操作工位图（如图</w:t>
      </w:r>
      <w:r>
        <w:rPr>
          <w:rFonts w:ascii="仿宋" w:hAnsi="仿宋" w:eastAsia="仿宋" w:cs="仿宋"/>
          <w:spacing w:val="3"/>
          <w:sz w:val="32"/>
          <w:szCs w:val="32"/>
        </w:rPr>
        <w:t>1</w:t>
      </w:r>
      <w:r>
        <w:rPr>
          <w:rFonts w:hint="eastAsia" w:ascii="仿宋" w:hAnsi="仿宋" w:eastAsia="仿宋" w:cs="仿宋"/>
          <w:spacing w:val="3"/>
          <w:sz w:val="32"/>
          <w:szCs w:val="32"/>
        </w:rPr>
        <w:t>），比赛时会根据现场条件另作调整，以实际比赛工位为准。</w:t>
      </w:r>
    </w:p>
    <w:p w14:paraId="54551FB7">
      <w:pPr>
        <w:pStyle w:val="50"/>
        <w:widowControl/>
        <w:numPr>
          <w:ilvl w:val="0"/>
          <w:numId w:val="9"/>
        </w:numPr>
        <w:spacing w:line="360" w:lineRule="auto"/>
        <w:ind w:firstLineChars="0"/>
        <w:outlineLvl w:val="1"/>
        <w:rPr>
          <w:rFonts w:ascii="楷体" w:hAnsi="楷体" w:eastAsia="楷体" w:cs="楷体"/>
          <w:color w:val="000000"/>
          <w:kern w:val="0"/>
          <w:sz w:val="32"/>
          <w:szCs w:val="32"/>
          <w:lang w:bidi="ar"/>
        </w:rPr>
      </w:pPr>
      <w:bookmarkStart w:id="20" w:name="_Toc4074"/>
      <w:r>
        <w:rPr>
          <w:rFonts w:hint="eastAsia" w:ascii="楷体" w:hAnsi="楷体" w:eastAsia="楷体" w:cs="楷体"/>
          <w:color w:val="000000"/>
          <w:kern w:val="0"/>
          <w:sz w:val="32"/>
          <w:szCs w:val="32"/>
          <w:lang w:bidi="ar"/>
        </w:rPr>
        <w:t>场地布局图</w:t>
      </w:r>
      <w:bookmarkEnd w:id="20"/>
    </w:p>
    <w:p w14:paraId="60AE91B6">
      <w:pPr>
        <w:spacing w:line="560" w:lineRule="exact"/>
        <w:ind w:firstLine="640" w:firstLineChars="200"/>
        <w:rPr>
          <w:rFonts w:ascii="LinTimes" w:hAnsi="LinTimes" w:eastAsia="仿宋" w:cs="仿宋"/>
          <w:sz w:val="32"/>
          <w:szCs w:val="32"/>
        </w:rPr>
      </w:pPr>
      <w:r>
        <w:rPr>
          <w:rFonts w:hint="eastAsia" w:ascii="LinTimes" w:hAnsi="LinTimes" w:eastAsia="仿宋" w:cs="仿宋"/>
          <w:sz w:val="32"/>
          <w:szCs w:val="32"/>
        </w:rPr>
        <w:t>提供规格（长度、宽度）清晰的布局图。例如：</w:t>
      </w:r>
    </w:p>
    <w:p w14:paraId="2418D1FA">
      <w:pPr>
        <w:spacing w:before="188" w:line="227" w:lineRule="auto"/>
        <w:ind w:left="687"/>
        <w:jc w:val="center"/>
        <w:rPr>
          <w:rFonts w:ascii="仿宋" w:hAnsi="仿宋" w:eastAsia="仿宋" w:cs="仿宋_GB2312"/>
          <w:color w:val="000000" w:themeColor="text1"/>
          <w:sz w:val="28"/>
          <w:szCs w:val="28"/>
          <w14:textFill>
            <w14:solidFill>
              <w14:schemeClr w14:val="tx1"/>
            </w14:solidFill>
          </w14:textFill>
        </w:rPr>
      </w:pPr>
      <w:r>
        <w:rPr>
          <w:rFonts w:ascii="仿宋" w:hAnsi="仿宋" w:eastAsia="仿宋" w:cs="仿宋_GB2312"/>
          <w:color w:val="000000" w:themeColor="text1"/>
          <w:sz w:val="28"/>
          <w:szCs w:val="28"/>
          <w14:textFill>
            <w14:solidFill>
              <w14:schemeClr w14:val="tx1"/>
            </w14:solidFill>
          </w14:textFill>
        </w:rPr>
        <w:drawing>
          <wp:inline distT="0" distB="0" distL="0" distR="0">
            <wp:extent cx="3841750" cy="2489200"/>
            <wp:effectExtent l="0" t="0" r="6350" b="635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9"/>
                    <a:srcRect/>
                    <a:stretch>
                      <a:fillRect/>
                    </a:stretch>
                  </pic:blipFill>
                  <pic:spPr>
                    <a:xfrm>
                      <a:off x="0" y="0"/>
                      <a:ext cx="3841750" cy="2489200"/>
                    </a:xfrm>
                    <a:prstGeom prst="rect">
                      <a:avLst/>
                    </a:prstGeom>
                    <a:noFill/>
                    <a:ln>
                      <a:noFill/>
                    </a:ln>
                  </pic:spPr>
                </pic:pic>
              </a:graphicData>
            </a:graphic>
          </wp:inline>
        </w:drawing>
      </w:r>
    </w:p>
    <w:p w14:paraId="673C3C02">
      <w:pPr>
        <w:spacing w:before="188" w:line="227" w:lineRule="auto"/>
        <w:ind w:left="687"/>
        <w:jc w:val="center"/>
        <w:rPr>
          <w:rFonts w:ascii="楷体" w:hAnsi="楷体" w:eastAsia="楷体" w:cs="楷体"/>
          <w:sz w:val="32"/>
          <w:szCs w:val="32"/>
        </w:rPr>
      </w:pPr>
      <w:r>
        <w:rPr>
          <w:rFonts w:hint="eastAsia" w:ascii="仿宋" w:hAnsi="仿宋" w:eastAsia="仿宋" w:cs="仿宋_GB2312"/>
          <w:b/>
          <w:bCs/>
          <w:color w:val="000000" w:themeColor="text1"/>
          <w:sz w:val="24"/>
          <w14:textFill>
            <w14:solidFill>
              <w14:schemeClr w14:val="tx1"/>
            </w14:solidFill>
          </w14:textFill>
        </w:rPr>
        <w:t>图</w:t>
      </w:r>
      <w:r>
        <w:rPr>
          <w:rFonts w:ascii="仿宋" w:hAnsi="仿宋" w:eastAsia="仿宋" w:cs="仿宋_GB2312"/>
          <w:b/>
          <w:bCs/>
          <w:color w:val="000000" w:themeColor="text1"/>
          <w:sz w:val="24"/>
          <w14:textFill>
            <w14:solidFill>
              <w14:schemeClr w14:val="tx1"/>
            </w14:solidFill>
          </w14:textFill>
        </w:rPr>
        <w:t>1</w:t>
      </w:r>
      <w:r>
        <w:rPr>
          <w:rFonts w:hint="eastAsia" w:ascii="仿宋" w:hAnsi="仿宋" w:eastAsia="仿宋" w:cs="仿宋_GB2312"/>
          <w:b/>
          <w:bCs/>
          <w:color w:val="000000" w:themeColor="text1"/>
          <w:sz w:val="24"/>
          <w14:textFill>
            <w14:solidFill>
              <w14:schemeClr w14:val="tx1"/>
            </w14:solidFill>
          </w14:textFill>
        </w:rPr>
        <w:t>竞赛工位布置图</w:t>
      </w:r>
    </w:p>
    <w:p w14:paraId="0CD710EA">
      <w:pPr>
        <w:spacing w:line="560" w:lineRule="exact"/>
        <w:ind w:firstLine="640" w:firstLineChars="200"/>
        <w:rPr>
          <w:rFonts w:ascii="LinTimes" w:hAnsi="LinTimes" w:eastAsia="楷体" w:cs="Times New Roman"/>
          <w:sz w:val="32"/>
          <w:szCs w:val="32"/>
        </w:rPr>
      </w:pPr>
      <w:r>
        <w:rPr>
          <w:rFonts w:hint="eastAsia" w:ascii="LinTimes" w:hAnsi="LinTimes" w:eastAsia="楷体" w:cs="楷体"/>
          <w:sz w:val="32"/>
          <w:szCs w:val="32"/>
        </w:rPr>
        <w:t>（三）基础设施清单</w:t>
      </w:r>
    </w:p>
    <w:p w14:paraId="31B0A1F9">
      <w:pPr>
        <w:spacing w:line="560" w:lineRule="exact"/>
        <w:ind w:firstLine="652" w:firstLineChars="200"/>
        <w:rPr>
          <w:rFonts w:ascii="仿宋" w:hAnsi="仿宋" w:eastAsia="仿宋" w:cs="仿宋"/>
          <w:spacing w:val="3"/>
          <w:sz w:val="32"/>
          <w:szCs w:val="32"/>
        </w:rPr>
      </w:pPr>
      <w:bookmarkStart w:id="21" w:name="_Hlk148207729"/>
      <w:r>
        <w:rPr>
          <w:rFonts w:hint="eastAsia" w:ascii="仿宋" w:hAnsi="仿宋" w:eastAsia="仿宋" w:cs="仿宋"/>
          <w:spacing w:val="3"/>
          <w:sz w:val="32"/>
          <w:szCs w:val="32"/>
        </w:rPr>
        <w:t>1</w:t>
      </w:r>
      <w:r>
        <w:rPr>
          <w:rFonts w:ascii="仿宋" w:hAnsi="仿宋" w:eastAsia="仿宋" w:cs="仿宋"/>
          <w:spacing w:val="3"/>
          <w:sz w:val="32"/>
          <w:szCs w:val="32"/>
        </w:rPr>
        <w:t>.</w:t>
      </w:r>
      <w:r>
        <w:rPr>
          <w:rFonts w:hint="eastAsia" w:ascii="仿宋" w:hAnsi="仿宋" w:eastAsia="仿宋" w:cs="仿宋"/>
          <w:spacing w:val="3"/>
          <w:sz w:val="32"/>
          <w:szCs w:val="32"/>
        </w:rPr>
        <w:t>每个</w:t>
      </w:r>
      <w:r>
        <w:rPr>
          <w:rFonts w:hint="eastAsia" w:ascii="仿宋" w:hAnsi="仿宋" w:eastAsia="仿宋" w:cs="仿宋"/>
          <w:spacing w:val="-10"/>
          <w:sz w:val="32"/>
          <w:szCs w:val="32"/>
        </w:rPr>
        <w:t>工位</w:t>
      </w:r>
      <w:r>
        <w:rPr>
          <w:rFonts w:hint="eastAsia" w:ascii="仿宋" w:hAnsi="仿宋" w:eastAsia="仿宋" w:cs="仿宋"/>
          <w:spacing w:val="3"/>
          <w:sz w:val="32"/>
          <w:szCs w:val="32"/>
        </w:rPr>
        <w:t>主要配置清单见表3，但不限于表3，保证竞赛过程不因缺少安装工具、测试工具和耗材等，影响竞赛正常进行。</w:t>
      </w:r>
    </w:p>
    <w:bookmarkEnd w:id="21"/>
    <w:p w14:paraId="60429370">
      <w:pPr>
        <w:spacing w:line="560" w:lineRule="exact"/>
        <w:jc w:val="center"/>
        <w:rPr>
          <w:rFonts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表3技术平台主要配置清单（设备的技术参数另行公布）</w:t>
      </w:r>
    </w:p>
    <w:tbl>
      <w:tblPr>
        <w:tblStyle w:val="19"/>
        <w:tblW w:w="9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2863"/>
        <w:gridCol w:w="994"/>
        <w:gridCol w:w="1097"/>
        <w:gridCol w:w="4272"/>
      </w:tblGrid>
      <w:tr w14:paraId="4C443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top w:val="single" w:color="auto" w:sz="4" w:space="0"/>
              <w:left w:val="single" w:color="auto" w:sz="4" w:space="0"/>
              <w:bottom w:val="single" w:color="auto" w:sz="4" w:space="0"/>
              <w:right w:val="single" w:color="auto" w:sz="4" w:space="0"/>
            </w:tcBorders>
            <w:vAlign w:val="center"/>
          </w:tcPr>
          <w:p w14:paraId="751F228D">
            <w:pPr>
              <w:spacing w:line="360" w:lineRule="auto"/>
              <w:jc w:val="center"/>
              <w:rPr>
                <w:rFonts w:ascii="仿宋" w:hAnsi="仿宋" w:eastAsia="仿宋" w:cs="仿宋"/>
                <w:b/>
                <w:bCs/>
                <w:color w:val="000000" w:themeColor="text1"/>
                <w:sz w:val="24"/>
                <w14:textFill>
                  <w14:solidFill>
                    <w14:schemeClr w14:val="tx1"/>
                  </w14:solidFill>
                </w14:textFill>
              </w:rPr>
            </w:pPr>
            <w:r>
              <w:rPr>
                <w:rFonts w:hint="eastAsia" w:ascii="仿宋_GB2312" w:hAnsi="仿宋" w:eastAsia="仿宋_GB2312" w:cs="仿宋"/>
                <w:b/>
                <w:sz w:val="24"/>
                <w:lang w:val="zh-CN"/>
              </w:rPr>
              <w:t>序号</w:t>
            </w:r>
          </w:p>
        </w:tc>
        <w:tc>
          <w:tcPr>
            <w:tcW w:w="2863" w:type="dxa"/>
            <w:tcBorders>
              <w:top w:val="single" w:color="auto" w:sz="4" w:space="0"/>
              <w:left w:val="single" w:color="auto" w:sz="4" w:space="0"/>
              <w:bottom w:val="single" w:color="auto" w:sz="4" w:space="0"/>
              <w:right w:val="single" w:color="auto" w:sz="4" w:space="0"/>
            </w:tcBorders>
            <w:vAlign w:val="center"/>
          </w:tcPr>
          <w:p w14:paraId="467D6685">
            <w:pPr>
              <w:spacing w:line="360" w:lineRule="auto"/>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color w:val="000000" w:themeColor="text1"/>
                <w:sz w:val="24"/>
                <w14:textFill>
                  <w14:solidFill>
                    <w14:schemeClr w14:val="tx1"/>
                  </w14:solidFill>
                </w14:textFill>
              </w:rPr>
              <w:t>设备名称</w:t>
            </w:r>
          </w:p>
        </w:tc>
        <w:tc>
          <w:tcPr>
            <w:tcW w:w="994" w:type="dxa"/>
            <w:tcBorders>
              <w:top w:val="single" w:color="auto" w:sz="4" w:space="0"/>
              <w:left w:val="single" w:color="auto" w:sz="4" w:space="0"/>
              <w:bottom w:val="single" w:color="auto" w:sz="4" w:space="0"/>
              <w:right w:val="single" w:color="auto" w:sz="4" w:space="0"/>
            </w:tcBorders>
            <w:vAlign w:val="center"/>
          </w:tcPr>
          <w:p w14:paraId="53D2DA5A">
            <w:pPr>
              <w:spacing w:line="360" w:lineRule="auto"/>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color w:val="000000" w:themeColor="text1"/>
                <w:sz w:val="24"/>
                <w14:textFill>
                  <w14:solidFill>
                    <w14:schemeClr w14:val="tx1"/>
                  </w14:solidFill>
                </w14:textFill>
              </w:rPr>
              <w:t>数量</w:t>
            </w:r>
          </w:p>
        </w:tc>
        <w:tc>
          <w:tcPr>
            <w:tcW w:w="1097" w:type="dxa"/>
            <w:tcBorders>
              <w:top w:val="single" w:color="auto" w:sz="4" w:space="0"/>
              <w:left w:val="single" w:color="auto" w:sz="4" w:space="0"/>
              <w:bottom w:val="single" w:color="auto" w:sz="4" w:space="0"/>
              <w:right w:val="single" w:color="auto" w:sz="4" w:space="0"/>
            </w:tcBorders>
            <w:vAlign w:val="center"/>
          </w:tcPr>
          <w:p w14:paraId="5B0F86F6">
            <w:pPr>
              <w:spacing w:line="360" w:lineRule="auto"/>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color w:val="000000" w:themeColor="text1"/>
                <w:sz w:val="24"/>
                <w14:textFill>
                  <w14:solidFill>
                    <w14:schemeClr w14:val="tx1"/>
                  </w14:solidFill>
                </w14:textFill>
              </w:rPr>
              <w:t>单位</w:t>
            </w:r>
          </w:p>
        </w:tc>
        <w:tc>
          <w:tcPr>
            <w:tcW w:w="4272" w:type="dxa"/>
            <w:tcBorders>
              <w:top w:val="single" w:color="auto" w:sz="4" w:space="0"/>
              <w:left w:val="single" w:color="auto" w:sz="4" w:space="0"/>
              <w:bottom w:val="single" w:color="auto" w:sz="4" w:space="0"/>
              <w:right w:val="single" w:color="auto" w:sz="4" w:space="0"/>
            </w:tcBorders>
          </w:tcPr>
          <w:p w14:paraId="7DB96427">
            <w:pPr>
              <w:spacing w:line="360" w:lineRule="auto"/>
              <w:jc w:val="center"/>
              <w:rPr>
                <w:rFonts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sz w:val="24"/>
                <w14:textFill>
                  <w14:solidFill>
                    <w14:schemeClr w14:val="tx1"/>
                  </w14:solidFill>
                </w14:textFill>
              </w:rPr>
              <w:t>备注</w:t>
            </w:r>
          </w:p>
        </w:tc>
      </w:tr>
      <w:tr w14:paraId="639E0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jc w:val="center"/>
        </w:trPr>
        <w:tc>
          <w:tcPr>
            <w:tcW w:w="699" w:type="dxa"/>
            <w:tcBorders>
              <w:top w:val="single" w:color="auto" w:sz="4" w:space="0"/>
              <w:left w:val="single" w:color="auto" w:sz="4" w:space="0"/>
              <w:right w:val="single" w:color="auto" w:sz="4" w:space="0"/>
            </w:tcBorders>
            <w:vAlign w:val="center"/>
          </w:tcPr>
          <w:p w14:paraId="6FCE5A04">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2863" w:type="dxa"/>
            <w:tcBorders>
              <w:top w:val="single" w:color="auto" w:sz="4" w:space="0"/>
              <w:left w:val="single" w:color="auto" w:sz="4" w:space="0"/>
              <w:bottom w:val="single" w:color="auto" w:sz="4" w:space="0"/>
              <w:right w:val="single" w:color="auto" w:sz="4" w:space="0"/>
            </w:tcBorders>
            <w:vAlign w:val="center"/>
          </w:tcPr>
          <w:p w14:paraId="5A603ACC">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bidi="ar"/>
              </w:rPr>
              <w:t>增程式混合动力实训平台（动力系统）</w:t>
            </w:r>
          </w:p>
        </w:tc>
        <w:tc>
          <w:tcPr>
            <w:tcW w:w="994" w:type="dxa"/>
            <w:tcBorders>
              <w:top w:val="single" w:color="auto" w:sz="4" w:space="0"/>
              <w:left w:val="single" w:color="auto" w:sz="4" w:space="0"/>
              <w:bottom w:val="single" w:color="auto" w:sz="4" w:space="0"/>
              <w:right w:val="single" w:color="auto" w:sz="4" w:space="0"/>
            </w:tcBorders>
            <w:vAlign w:val="center"/>
          </w:tcPr>
          <w:p w14:paraId="38BC7AF4">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14:paraId="31C5AA20">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台</w:t>
            </w:r>
          </w:p>
        </w:tc>
        <w:tc>
          <w:tcPr>
            <w:tcW w:w="4272" w:type="dxa"/>
            <w:tcBorders>
              <w:top w:val="single" w:color="auto" w:sz="4" w:space="0"/>
              <w:left w:val="single" w:color="auto" w:sz="4" w:space="0"/>
              <w:bottom w:val="single" w:color="auto" w:sz="4" w:space="0"/>
              <w:right w:val="single" w:color="auto" w:sz="4" w:space="0"/>
            </w:tcBorders>
          </w:tcPr>
          <w:p w14:paraId="071C4C0B">
            <w:pPr>
              <w:jc w:val="center"/>
              <w:textAlignment w:val="center"/>
              <w:rPr>
                <w:rFonts w:ascii="仿宋_GB2312" w:hAnsi="仿宋" w:eastAsia="仿宋_GB2312" w:cs="仿宋"/>
                <w:sz w:val="24"/>
                <w:lang w:val="zh-CN"/>
              </w:rPr>
            </w:pPr>
            <w:r>
              <w:rPr>
                <w:rFonts w:ascii="仿宋_GB2312" w:hAnsi="仿宋" w:eastAsia="仿宋_GB2312" w:cs="仿宋"/>
                <w:sz w:val="24"/>
                <w:lang w:val="zh-CN"/>
              </w:rPr>
              <w:t>增程式</w:t>
            </w:r>
            <w:r>
              <w:rPr>
                <w:rFonts w:hint="eastAsia" w:ascii="仿宋_GB2312" w:hAnsi="仿宋" w:eastAsia="仿宋_GB2312" w:cs="仿宋"/>
                <w:sz w:val="24"/>
                <w:lang w:val="zh-CN"/>
              </w:rPr>
              <w:t>混动系统中电能生成单元，主要包含：燃油发动机和发电机等。</w:t>
            </w:r>
            <w:r>
              <w:rPr>
                <w:rFonts w:ascii="仿宋_GB2312" w:hAnsi="仿宋" w:eastAsia="仿宋_GB2312" w:cs="仿宋"/>
                <w:sz w:val="24"/>
                <w:lang w:val="zh-CN"/>
              </w:rPr>
              <w:t>参考具体技术参数</w:t>
            </w:r>
          </w:p>
        </w:tc>
      </w:tr>
      <w:tr w14:paraId="2D492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left w:val="single" w:color="auto" w:sz="4" w:space="0"/>
              <w:right w:val="single" w:color="auto" w:sz="4" w:space="0"/>
            </w:tcBorders>
            <w:vAlign w:val="center"/>
          </w:tcPr>
          <w:p w14:paraId="3FA24053">
            <w:pPr>
              <w:jc w:val="center"/>
              <w:textAlignment w:val="center"/>
              <w:rPr>
                <w:rFonts w:ascii="仿宋_GB2312" w:hAnsi="仿宋" w:eastAsia="仿宋_GB2312" w:cs="仿宋"/>
                <w:sz w:val="24"/>
                <w:lang w:val="zh-CN"/>
              </w:rPr>
            </w:pPr>
            <w:r>
              <w:rPr>
                <w:rFonts w:ascii="仿宋_GB2312" w:hAnsi="仿宋" w:eastAsia="仿宋_GB2312" w:cs="仿宋"/>
                <w:sz w:val="24"/>
                <w:lang w:val="zh-CN"/>
              </w:rPr>
              <w:t>2</w:t>
            </w:r>
          </w:p>
        </w:tc>
        <w:tc>
          <w:tcPr>
            <w:tcW w:w="2863" w:type="dxa"/>
            <w:tcBorders>
              <w:top w:val="single" w:color="auto" w:sz="4" w:space="0"/>
              <w:left w:val="single" w:color="auto" w:sz="4" w:space="0"/>
              <w:bottom w:val="single" w:color="auto" w:sz="4" w:space="0"/>
              <w:right w:val="single" w:color="auto" w:sz="4" w:space="0"/>
            </w:tcBorders>
            <w:vAlign w:val="center"/>
          </w:tcPr>
          <w:p w14:paraId="4E8A8EB6">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bidi="ar"/>
              </w:rPr>
              <w:t>增程式混合动力实训平台（电控系统）</w:t>
            </w:r>
          </w:p>
        </w:tc>
        <w:tc>
          <w:tcPr>
            <w:tcW w:w="994" w:type="dxa"/>
            <w:tcBorders>
              <w:top w:val="single" w:color="auto" w:sz="4" w:space="0"/>
              <w:left w:val="single" w:color="auto" w:sz="4" w:space="0"/>
              <w:bottom w:val="single" w:color="auto" w:sz="4" w:space="0"/>
              <w:right w:val="single" w:color="auto" w:sz="4" w:space="0"/>
            </w:tcBorders>
            <w:vAlign w:val="center"/>
          </w:tcPr>
          <w:p w14:paraId="3491BECC">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14:paraId="56517A6A">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台</w:t>
            </w:r>
          </w:p>
        </w:tc>
        <w:tc>
          <w:tcPr>
            <w:tcW w:w="4272" w:type="dxa"/>
            <w:tcBorders>
              <w:top w:val="single" w:color="auto" w:sz="4" w:space="0"/>
              <w:left w:val="single" w:color="auto" w:sz="4" w:space="0"/>
              <w:bottom w:val="single" w:color="auto" w:sz="4" w:space="0"/>
              <w:right w:val="single" w:color="auto" w:sz="4" w:space="0"/>
            </w:tcBorders>
          </w:tcPr>
          <w:p w14:paraId="0ED21A57">
            <w:pPr>
              <w:jc w:val="center"/>
              <w:textAlignment w:val="center"/>
              <w:rPr>
                <w:rFonts w:ascii="仿宋_GB2312" w:hAnsi="仿宋" w:eastAsia="仿宋_GB2312" w:cs="仿宋"/>
                <w:sz w:val="24"/>
                <w:lang w:val="zh-CN"/>
              </w:rPr>
            </w:pPr>
            <w:r>
              <w:rPr>
                <w:rFonts w:ascii="仿宋_GB2312" w:hAnsi="仿宋" w:eastAsia="仿宋_GB2312" w:cs="仿宋"/>
                <w:sz w:val="24"/>
                <w:lang w:val="zh-CN"/>
              </w:rPr>
              <w:t>增程式</w:t>
            </w:r>
            <w:r>
              <w:rPr>
                <w:rFonts w:hint="eastAsia" w:ascii="仿宋_GB2312" w:hAnsi="仿宋" w:eastAsia="仿宋_GB2312" w:cs="仿宋"/>
                <w:sz w:val="24"/>
                <w:lang w:val="zh-CN"/>
              </w:rPr>
              <w:t>混动系统中电能存储，电能输出单元，主要包含：动力电池，电机控制器，驱动电机等。</w:t>
            </w:r>
            <w:r>
              <w:rPr>
                <w:rFonts w:ascii="仿宋_GB2312" w:hAnsi="仿宋" w:eastAsia="仿宋_GB2312" w:cs="仿宋"/>
                <w:sz w:val="24"/>
                <w:lang w:val="zh-CN"/>
              </w:rPr>
              <w:t>参考具体技术参数</w:t>
            </w:r>
          </w:p>
        </w:tc>
      </w:tr>
      <w:tr w14:paraId="3AE4E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left w:val="single" w:color="auto" w:sz="4" w:space="0"/>
              <w:right w:val="single" w:color="auto" w:sz="4" w:space="0"/>
            </w:tcBorders>
            <w:vAlign w:val="center"/>
          </w:tcPr>
          <w:p w14:paraId="6AC2B442">
            <w:pPr>
              <w:jc w:val="center"/>
              <w:textAlignment w:val="center"/>
              <w:rPr>
                <w:rFonts w:ascii="仿宋_GB2312" w:hAnsi="仿宋" w:eastAsia="仿宋_GB2312" w:cs="仿宋"/>
                <w:sz w:val="24"/>
                <w:lang w:val="zh-CN"/>
              </w:rPr>
            </w:pPr>
            <w:r>
              <w:rPr>
                <w:rFonts w:ascii="仿宋_GB2312" w:hAnsi="仿宋" w:eastAsia="仿宋_GB2312" w:cs="仿宋"/>
                <w:sz w:val="24"/>
                <w:lang w:val="zh-CN"/>
              </w:rPr>
              <w:t>3</w:t>
            </w:r>
          </w:p>
        </w:tc>
        <w:tc>
          <w:tcPr>
            <w:tcW w:w="2863" w:type="dxa"/>
            <w:tcBorders>
              <w:top w:val="single" w:color="auto" w:sz="4" w:space="0"/>
              <w:left w:val="single" w:color="auto" w:sz="4" w:space="0"/>
              <w:bottom w:val="single" w:color="auto" w:sz="4" w:space="0"/>
              <w:right w:val="single" w:color="auto" w:sz="4" w:space="0"/>
            </w:tcBorders>
            <w:vAlign w:val="center"/>
          </w:tcPr>
          <w:p w14:paraId="4A8A2BC8">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bidi="ar"/>
              </w:rPr>
              <w:t>增程式混合动力系统上位机软件</w:t>
            </w:r>
          </w:p>
        </w:tc>
        <w:tc>
          <w:tcPr>
            <w:tcW w:w="994" w:type="dxa"/>
            <w:tcBorders>
              <w:top w:val="single" w:color="auto" w:sz="4" w:space="0"/>
              <w:left w:val="single" w:color="auto" w:sz="4" w:space="0"/>
              <w:bottom w:val="single" w:color="auto" w:sz="4" w:space="0"/>
              <w:right w:val="single" w:color="auto" w:sz="4" w:space="0"/>
            </w:tcBorders>
            <w:vAlign w:val="center"/>
          </w:tcPr>
          <w:p w14:paraId="31BE6F66">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14:paraId="71C46A6D">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套</w:t>
            </w:r>
          </w:p>
        </w:tc>
        <w:tc>
          <w:tcPr>
            <w:tcW w:w="4272" w:type="dxa"/>
            <w:tcBorders>
              <w:top w:val="single" w:color="auto" w:sz="4" w:space="0"/>
              <w:left w:val="single" w:color="auto" w:sz="4" w:space="0"/>
              <w:bottom w:val="single" w:color="auto" w:sz="4" w:space="0"/>
              <w:right w:val="single" w:color="auto" w:sz="4" w:space="0"/>
            </w:tcBorders>
          </w:tcPr>
          <w:p w14:paraId="1733D7A7">
            <w:pPr>
              <w:jc w:val="center"/>
              <w:textAlignment w:val="center"/>
              <w:rPr>
                <w:rFonts w:ascii="仿宋_GB2312" w:hAnsi="仿宋" w:eastAsia="仿宋_GB2312" w:cs="仿宋"/>
                <w:sz w:val="24"/>
                <w:lang w:val="zh-CN"/>
              </w:rPr>
            </w:pPr>
            <w:r>
              <w:rPr>
                <w:rFonts w:ascii="仿宋_GB2312" w:hAnsi="仿宋" w:eastAsia="仿宋_GB2312" w:cs="仿宋"/>
                <w:sz w:val="24"/>
                <w:lang w:val="zh-CN"/>
              </w:rPr>
              <w:t>参考具体技术参数</w:t>
            </w:r>
          </w:p>
        </w:tc>
      </w:tr>
      <w:tr w14:paraId="64909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left w:val="single" w:color="auto" w:sz="4" w:space="0"/>
              <w:right w:val="single" w:color="auto" w:sz="4" w:space="0"/>
            </w:tcBorders>
            <w:vAlign w:val="center"/>
          </w:tcPr>
          <w:p w14:paraId="7A4461EB">
            <w:pPr>
              <w:jc w:val="center"/>
              <w:textAlignment w:val="center"/>
              <w:rPr>
                <w:rFonts w:ascii="仿宋_GB2312" w:hAnsi="仿宋" w:eastAsia="仿宋_GB2312" w:cs="仿宋"/>
                <w:sz w:val="24"/>
                <w:lang w:val="zh-CN"/>
              </w:rPr>
            </w:pPr>
            <w:r>
              <w:rPr>
                <w:rFonts w:ascii="仿宋_GB2312" w:hAnsi="仿宋" w:eastAsia="仿宋_GB2312" w:cs="仿宋"/>
                <w:sz w:val="24"/>
                <w:lang w:val="zh-CN"/>
              </w:rPr>
              <w:t>4</w:t>
            </w:r>
          </w:p>
        </w:tc>
        <w:tc>
          <w:tcPr>
            <w:tcW w:w="2863" w:type="dxa"/>
            <w:tcBorders>
              <w:top w:val="single" w:color="auto" w:sz="4" w:space="0"/>
              <w:left w:val="single" w:color="auto" w:sz="4" w:space="0"/>
              <w:bottom w:val="single" w:color="auto" w:sz="4" w:space="0"/>
              <w:right w:val="single" w:color="auto" w:sz="4" w:space="0"/>
            </w:tcBorders>
            <w:vAlign w:val="center"/>
          </w:tcPr>
          <w:p w14:paraId="2C6D6417">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多功能诊断仪</w:t>
            </w:r>
          </w:p>
        </w:tc>
        <w:tc>
          <w:tcPr>
            <w:tcW w:w="994" w:type="dxa"/>
            <w:tcBorders>
              <w:top w:val="single" w:color="auto" w:sz="4" w:space="0"/>
              <w:left w:val="single" w:color="auto" w:sz="4" w:space="0"/>
              <w:bottom w:val="single" w:color="auto" w:sz="4" w:space="0"/>
              <w:right w:val="single" w:color="auto" w:sz="4" w:space="0"/>
            </w:tcBorders>
            <w:vAlign w:val="center"/>
          </w:tcPr>
          <w:p w14:paraId="7BA59999">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14:paraId="1B027B38">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台</w:t>
            </w:r>
          </w:p>
        </w:tc>
        <w:tc>
          <w:tcPr>
            <w:tcW w:w="4272" w:type="dxa"/>
            <w:tcBorders>
              <w:top w:val="single" w:color="auto" w:sz="4" w:space="0"/>
              <w:left w:val="single" w:color="auto" w:sz="4" w:space="0"/>
              <w:bottom w:val="single" w:color="auto" w:sz="4" w:space="0"/>
              <w:right w:val="single" w:color="auto" w:sz="4" w:space="0"/>
            </w:tcBorders>
          </w:tcPr>
          <w:p w14:paraId="493DD7E7">
            <w:pPr>
              <w:jc w:val="center"/>
              <w:textAlignment w:val="center"/>
              <w:rPr>
                <w:rFonts w:ascii="仿宋_GB2312" w:hAnsi="仿宋" w:eastAsia="仿宋_GB2312" w:cs="仿宋"/>
                <w:sz w:val="24"/>
                <w:lang w:val="zh-CN"/>
              </w:rPr>
            </w:pPr>
            <w:r>
              <w:rPr>
                <w:rFonts w:ascii="仿宋_GB2312" w:hAnsi="仿宋" w:eastAsia="仿宋_GB2312" w:cs="仿宋"/>
                <w:sz w:val="24"/>
                <w:lang w:val="zh-CN"/>
              </w:rPr>
              <w:t>参考具体技术参数</w:t>
            </w:r>
          </w:p>
        </w:tc>
      </w:tr>
      <w:tr w14:paraId="51524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left w:val="single" w:color="auto" w:sz="4" w:space="0"/>
              <w:bottom w:val="single" w:color="auto" w:sz="4" w:space="0"/>
              <w:right w:val="single" w:color="auto" w:sz="4" w:space="0"/>
            </w:tcBorders>
            <w:vAlign w:val="center"/>
          </w:tcPr>
          <w:p w14:paraId="1A8300D5">
            <w:pPr>
              <w:jc w:val="center"/>
              <w:textAlignment w:val="center"/>
              <w:rPr>
                <w:rFonts w:ascii="仿宋_GB2312" w:hAnsi="仿宋" w:eastAsia="仿宋_GB2312" w:cs="仿宋"/>
                <w:sz w:val="24"/>
                <w:lang w:val="zh-CN"/>
              </w:rPr>
            </w:pPr>
            <w:r>
              <w:rPr>
                <w:rFonts w:ascii="仿宋_GB2312" w:hAnsi="仿宋" w:eastAsia="仿宋_GB2312" w:cs="仿宋"/>
                <w:sz w:val="24"/>
                <w:lang w:val="zh-CN"/>
              </w:rPr>
              <w:t>5</w:t>
            </w:r>
          </w:p>
        </w:tc>
        <w:tc>
          <w:tcPr>
            <w:tcW w:w="2863" w:type="dxa"/>
            <w:tcBorders>
              <w:top w:val="single" w:color="auto" w:sz="4" w:space="0"/>
              <w:left w:val="single" w:color="auto" w:sz="4" w:space="0"/>
              <w:bottom w:val="single" w:color="auto" w:sz="4" w:space="0"/>
              <w:right w:val="single" w:color="auto" w:sz="4" w:space="0"/>
            </w:tcBorders>
            <w:vAlign w:val="center"/>
          </w:tcPr>
          <w:p w14:paraId="2EC39BEF">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bidi="ar"/>
              </w:rPr>
              <w:t>绝缘检测仪</w:t>
            </w:r>
          </w:p>
        </w:tc>
        <w:tc>
          <w:tcPr>
            <w:tcW w:w="994" w:type="dxa"/>
            <w:tcBorders>
              <w:top w:val="single" w:color="auto" w:sz="4" w:space="0"/>
              <w:left w:val="single" w:color="auto" w:sz="4" w:space="0"/>
              <w:bottom w:val="single" w:color="auto" w:sz="4" w:space="0"/>
              <w:right w:val="single" w:color="auto" w:sz="4" w:space="0"/>
            </w:tcBorders>
            <w:vAlign w:val="center"/>
          </w:tcPr>
          <w:p w14:paraId="2141EE47">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14:paraId="795ED416">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套</w:t>
            </w:r>
          </w:p>
        </w:tc>
        <w:tc>
          <w:tcPr>
            <w:tcW w:w="4272" w:type="dxa"/>
            <w:tcBorders>
              <w:top w:val="single" w:color="auto" w:sz="4" w:space="0"/>
              <w:left w:val="single" w:color="auto" w:sz="4" w:space="0"/>
              <w:bottom w:val="single" w:color="auto" w:sz="4" w:space="0"/>
              <w:right w:val="single" w:color="auto" w:sz="4" w:space="0"/>
            </w:tcBorders>
          </w:tcPr>
          <w:p w14:paraId="45FB35F8">
            <w:pPr>
              <w:jc w:val="center"/>
              <w:textAlignment w:val="center"/>
              <w:rPr>
                <w:rFonts w:ascii="仿宋_GB2312" w:hAnsi="仿宋" w:eastAsia="仿宋_GB2312" w:cs="仿宋"/>
                <w:sz w:val="24"/>
                <w:lang w:val="zh-CN"/>
              </w:rPr>
            </w:pPr>
            <w:r>
              <w:rPr>
                <w:rFonts w:ascii="仿宋_GB2312" w:hAnsi="仿宋" w:eastAsia="仿宋_GB2312" w:cs="仿宋"/>
                <w:sz w:val="24"/>
                <w:lang w:val="zh-CN"/>
              </w:rPr>
              <w:t>参考具体技术参数</w:t>
            </w:r>
          </w:p>
        </w:tc>
      </w:tr>
      <w:tr w14:paraId="1BF38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top w:val="single" w:color="auto" w:sz="4" w:space="0"/>
              <w:left w:val="single" w:color="auto" w:sz="4" w:space="0"/>
              <w:right w:val="single" w:color="auto" w:sz="4" w:space="0"/>
            </w:tcBorders>
            <w:vAlign w:val="center"/>
          </w:tcPr>
          <w:p w14:paraId="5D678845">
            <w:pPr>
              <w:jc w:val="center"/>
              <w:textAlignment w:val="center"/>
              <w:rPr>
                <w:rFonts w:ascii="仿宋_GB2312" w:hAnsi="仿宋" w:eastAsia="仿宋_GB2312" w:cs="仿宋"/>
                <w:sz w:val="24"/>
                <w:lang w:val="zh-CN"/>
              </w:rPr>
            </w:pPr>
            <w:r>
              <w:rPr>
                <w:rFonts w:ascii="仿宋_GB2312" w:hAnsi="仿宋" w:eastAsia="仿宋_GB2312" w:cs="仿宋"/>
                <w:sz w:val="24"/>
                <w:lang w:val="zh-CN"/>
              </w:rPr>
              <w:t>6</w:t>
            </w:r>
          </w:p>
        </w:tc>
        <w:tc>
          <w:tcPr>
            <w:tcW w:w="2863" w:type="dxa"/>
            <w:tcBorders>
              <w:top w:val="single" w:color="auto" w:sz="4" w:space="0"/>
              <w:left w:val="single" w:color="auto" w:sz="4" w:space="0"/>
              <w:bottom w:val="single" w:color="auto" w:sz="4" w:space="0"/>
              <w:right w:val="single" w:color="auto" w:sz="4" w:space="0"/>
            </w:tcBorders>
            <w:vAlign w:val="center"/>
          </w:tcPr>
          <w:p w14:paraId="67E39F7F">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尾气分析仪</w:t>
            </w:r>
          </w:p>
        </w:tc>
        <w:tc>
          <w:tcPr>
            <w:tcW w:w="994" w:type="dxa"/>
            <w:tcBorders>
              <w:top w:val="single" w:color="auto" w:sz="4" w:space="0"/>
              <w:left w:val="single" w:color="auto" w:sz="4" w:space="0"/>
              <w:bottom w:val="single" w:color="auto" w:sz="4" w:space="0"/>
              <w:right w:val="single" w:color="auto" w:sz="4" w:space="0"/>
            </w:tcBorders>
            <w:vAlign w:val="center"/>
          </w:tcPr>
          <w:p w14:paraId="226AC293">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14:paraId="74B74968">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台</w:t>
            </w:r>
          </w:p>
        </w:tc>
        <w:tc>
          <w:tcPr>
            <w:tcW w:w="4272" w:type="dxa"/>
            <w:tcBorders>
              <w:top w:val="single" w:color="auto" w:sz="4" w:space="0"/>
              <w:left w:val="single" w:color="auto" w:sz="4" w:space="0"/>
              <w:bottom w:val="single" w:color="auto" w:sz="4" w:space="0"/>
              <w:right w:val="single" w:color="auto" w:sz="4" w:space="0"/>
            </w:tcBorders>
          </w:tcPr>
          <w:p w14:paraId="368809FA">
            <w:pPr>
              <w:jc w:val="center"/>
              <w:textAlignment w:val="center"/>
              <w:rPr>
                <w:rFonts w:ascii="仿宋_GB2312" w:hAnsi="仿宋" w:eastAsia="仿宋_GB2312" w:cs="仿宋"/>
                <w:sz w:val="24"/>
                <w:lang w:val="zh-CN"/>
              </w:rPr>
            </w:pPr>
            <w:r>
              <w:rPr>
                <w:rFonts w:ascii="仿宋_GB2312" w:hAnsi="仿宋" w:eastAsia="仿宋_GB2312" w:cs="仿宋"/>
                <w:sz w:val="24"/>
                <w:lang w:val="zh-CN"/>
              </w:rPr>
              <w:t>参考具体技术参数</w:t>
            </w:r>
          </w:p>
        </w:tc>
      </w:tr>
      <w:tr w14:paraId="1E87D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top w:val="single" w:color="auto" w:sz="4" w:space="0"/>
              <w:left w:val="single" w:color="auto" w:sz="4" w:space="0"/>
              <w:right w:val="single" w:color="auto" w:sz="4" w:space="0"/>
            </w:tcBorders>
            <w:vAlign w:val="center"/>
          </w:tcPr>
          <w:p w14:paraId="6831E38D">
            <w:pPr>
              <w:jc w:val="center"/>
              <w:textAlignment w:val="center"/>
              <w:rPr>
                <w:rFonts w:ascii="仿宋_GB2312" w:hAnsi="仿宋" w:eastAsia="仿宋_GB2312" w:cs="仿宋"/>
                <w:sz w:val="24"/>
                <w:lang w:val="zh-CN"/>
              </w:rPr>
            </w:pPr>
            <w:r>
              <w:rPr>
                <w:rFonts w:ascii="仿宋_GB2312" w:hAnsi="仿宋" w:eastAsia="仿宋_GB2312" w:cs="仿宋"/>
                <w:sz w:val="24"/>
                <w:lang w:val="zh-CN"/>
              </w:rPr>
              <w:t>7</w:t>
            </w:r>
          </w:p>
        </w:tc>
        <w:tc>
          <w:tcPr>
            <w:tcW w:w="2863" w:type="dxa"/>
            <w:tcBorders>
              <w:top w:val="single" w:color="auto" w:sz="4" w:space="0"/>
              <w:left w:val="single" w:color="auto" w:sz="4" w:space="0"/>
              <w:bottom w:val="single" w:color="auto" w:sz="4" w:space="0"/>
              <w:right w:val="single" w:color="auto" w:sz="4" w:space="0"/>
            </w:tcBorders>
            <w:vAlign w:val="center"/>
          </w:tcPr>
          <w:p w14:paraId="5CF3847E">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bidi="ar"/>
              </w:rPr>
              <w:t>维修工具套装</w:t>
            </w:r>
          </w:p>
        </w:tc>
        <w:tc>
          <w:tcPr>
            <w:tcW w:w="994" w:type="dxa"/>
            <w:tcBorders>
              <w:top w:val="single" w:color="auto" w:sz="4" w:space="0"/>
              <w:left w:val="single" w:color="auto" w:sz="4" w:space="0"/>
              <w:bottom w:val="single" w:color="auto" w:sz="4" w:space="0"/>
              <w:right w:val="single" w:color="auto" w:sz="4" w:space="0"/>
            </w:tcBorders>
            <w:vAlign w:val="center"/>
          </w:tcPr>
          <w:p w14:paraId="052EC1AD">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14:paraId="6DC8AC89">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套</w:t>
            </w:r>
          </w:p>
        </w:tc>
        <w:tc>
          <w:tcPr>
            <w:tcW w:w="4272" w:type="dxa"/>
            <w:tcBorders>
              <w:top w:val="single" w:color="auto" w:sz="4" w:space="0"/>
              <w:left w:val="single" w:color="auto" w:sz="4" w:space="0"/>
              <w:bottom w:val="single" w:color="auto" w:sz="4" w:space="0"/>
              <w:right w:val="single" w:color="auto" w:sz="4" w:space="0"/>
            </w:tcBorders>
          </w:tcPr>
          <w:p w14:paraId="469007CB">
            <w:pPr>
              <w:jc w:val="center"/>
              <w:textAlignment w:val="center"/>
              <w:rPr>
                <w:rFonts w:ascii="仿宋_GB2312" w:hAnsi="仿宋" w:eastAsia="仿宋_GB2312" w:cs="仿宋"/>
                <w:sz w:val="24"/>
                <w:lang w:val="zh-CN"/>
              </w:rPr>
            </w:pPr>
            <w:r>
              <w:rPr>
                <w:rFonts w:ascii="仿宋_GB2312" w:hAnsi="仿宋" w:eastAsia="仿宋_GB2312" w:cs="仿宋"/>
                <w:sz w:val="24"/>
                <w:lang w:val="zh-CN"/>
              </w:rPr>
              <w:t>参考具体技术参数</w:t>
            </w:r>
          </w:p>
        </w:tc>
      </w:tr>
      <w:tr w14:paraId="5CC34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left w:val="single" w:color="auto" w:sz="4" w:space="0"/>
              <w:right w:val="single" w:color="auto" w:sz="4" w:space="0"/>
            </w:tcBorders>
            <w:vAlign w:val="center"/>
          </w:tcPr>
          <w:p w14:paraId="5BAA588B">
            <w:pPr>
              <w:jc w:val="center"/>
              <w:textAlignment w:val="center"/>
              <w:rPr>
                <w:rFonts w:ascii="仿宋_GB2312" w:hAnsi="仿宋" w:eastAsia="仿宋_GB2312" w:cs="仿宋"/>
                <w:sz w:val="24"/>
                <w:lang w:val="zh-CN"/>
              </w:rPr>
            </w:pPr>
            <w:r>
              <w:rPr>
                <w:rFonts w:ascii="仿宋_GB2312" w:hAnsi="仿宋" w:eastAsia="仿宋_GB2312" w:cs="仿宋"/>
                <w:sz w:val="24"/>
                <w:lang w:val="zh-CN"/>
              </w:rPr>
              <w:t>8</w:t>
            </w:r>
          </w:p>
        </w:tc>
        <w:tc>
          <w:tcPr>
            <w:tcW w:w="2863" w:type="dxa"/>
            <w:tcBorders>
              <w:top w:val="single" w:color="auto" w:sz="4" w:space="0"/>
              <w:left w:val="single" w:color="auto" w:sz="4" w:space="0"/>
              <w:bottom w:val="single" w:color="auto" w:sz="4" w:space="0"/>
              <w:right w:val="single" w:color="auto" w:sz="4" w:space="0"/>
            </w:tcBorders>
            <w:vAlign w:val="center"/>
          </w:tcPr>
          <w:p w14:paraId="3113A596">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直流低电阻测试仪</w:t>
            </w:r>
          </w:p>
        </w:tc>
        <w:tc>
          <w:tcPr>
            <w:tcW w:w="994" w:type="dxa"/>
            <w:tcBorders>
              <w:top w:val="single" w:color="auto" w:sz="4" w:space="0"/>
              <w:left w:val="single" w:color="auto" w:sz="4" w:space="0"/>
              <w:bottom w:val="single" w:color="auto" w:sz="4" w:space="0"/>
              <w:right w:val="single" w:color="auto" w:sz="4" w:space="0"/>
            </w:tcBorders>
            <w:vAlign w:val="center"/>
          </w:tcPr>
          <w:p w14:paraId="59C44435">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14:paraId="5979817D">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套</w:t>
            </w:r>
          </w:p>
        </w:tc>
        <w:tc>
          <w:tcPr>
            <w:tcW w:w="4272" w:type="dxa"/>
            <w:tcBorders>
              <w:top w:val="single" w:color="auto" w:sz="4" w:space="0"/>
              <w:left w:val="single" w:color="auto" w:sz="4" w:space="0"/>
              <w:bottom w:val="single" w:color="auto" w:sz="4" w:space="0"/>
              <w:right w:val="single" w:color="auto" w:sz="4" w:space="0"/>
            </w:tcBorders>
          </w:tcPr>
          <w:p w14:paraId="25698941">
            <w:pPr>
              <w:jc w:val="center"/>
              <w:textAlignment w:val="center"/>
              <w:rPr>
                <w:rFonts w:ascii="仿宋_GB2312" w:hAnsi="仿宋" w:eastAsia="仿宋_GB2312" w:cs="仿宋"/>
                <w:sz w:val="24"/>
                <w:lang w:val="zh-CN"/>
              </w:rPr>
            </w:pPr>
            <w:r>
              <w:rPr>
                <w:rFonts w:ascii="仿宋_GB2312" w:hAnsi="仿宋" w:eastAsia="仿宋_GB2312" w:cs="仿宋"/>
                <w:sz w:val="24"/>
                <w:lang w:val="zh-CN"/>
              </w:rPr>
              <w:t>参考具体技术参数</w:t>
            </w:r>
          </w:p>
        </w:tc>
      </w:tr>
      <w:tr w14:paraId="59A78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left w:val="single" w:color="auto" w:sz="4" w:space="0"/>
              <w:right w:val="single" w:color="auto" w:sz="4" w:space="0"/>
            </w:tcBorders>
            <w:vAlign w:val="center"/>
          </w:tcPr>
          <w:p w14:paraId="4B297D8F">
            <w:pPr>
              <w:jc w:val="center"/>
              <w:textAlignment w:val="center"/>
              <w:rPr>
                <w:rFonts w:ascii="仿宋_GB2312" w:hAnsi="仿宋" w:eastAsia="仿宋_GB2312" w:cs="仿宋"/>
                <w:sz w:val="24"/>
                <w:lang w:val="zh-CN"/>
              </w:rPr>
            </w:pPr>
            <w:r>
              <w:rPr>
                <w:rFonts w:ascii="仿宋_GB2312" w:hAnsi="仿宋" w:eastAsia="仿宋_GB2312" w:cs="仿宋"/>
                <w:sz w:val="24"/>
                <w:lang w:val="zh-CN"/>
              </w:rPr>
              <w:t>9</w:t>
            </w:r>
          </w:p>
        </w:tc>
        <w:tc>
          <w:tcPr>
            <w:tcW w:w="2863" w:type="dxa"/>
            <w:tcBorders>
              <w:top w:val="single" w:color="auto" w:sz="4" w:space="0"/>
              <w:left w:val="single" w:color="auto" w:sz="4" w:space="0"/>
              <w:bottom w:val="single" w:color="auto" w:sz="4" w:space="0"/>
              <w:right w:val="single" w:color="auto" w:sz="4" w:space="0"/>
            </w:tcBorders>
            <w:vAlign w:val="center"/>
          </w:tcPr>
          <w:p w14:paraId="11C2A51A">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钳形表</w:t>
            </w:r>
          </w:p>
        </w:tc>
        <w:tc>
          <w:tcPr>
            <w:tcW w:w="994" w:type="dxa"/>
            <w:tcBorders>
              <w:top w:val="single" w:color="auto" w:sz="4" w:space="0"/>
              <w:left w:val="single" w:color="auto" w:sz="4" w:space="0"/>
              <w:bottom w:val="single" w:color="auto" w:sz="4" w:space="0"/>
              <w:right w:val="single" w:color="auto" w:sz="4" w:space="0"/>
            </w:tcBorders>
            <w:vAlign w:val="center"/>
          </w:tcPr>
          <w:p w14:paraId="73449B3A">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14:paraId="2A03F689">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台</w:t>
            </w:r>
          </w:p>
        </w:tc>
        <w:tc>
          <w:tcPr>
            <w:tcW w:w="4272" w:type="dxa"/>
            <w:tcBorders>
              <w:top w:val="single" w:color="auto" w:sz="4" w:space="0"/>
              <w:left w:val="single" w:color="auto" w:sz="4" w:space="0"/>
              <w:bottom w:val="single" w:color="auto" w:sz="4" w:space="0"/>
              <w:right w:val="single" w:color="auto" w:sz="4" w:space="0"/>
            </w:tcBorders>
          </w:tcPr>
          <w:p w14:paraId="75159FFC">
            <w:pPr>
              <w:jc w:val="center"/>
              <w:textAlignment w:val="center"/>
              <w:rPr>
                <w:rFonts w:ascii="仿宋_GB2312" w:hAnsi="仿宋" w:eastAsia="仿宋_GB2312" w:cs="仿宋"/>
                <w:sz w:val="24"/>
                <w:lang w:val="zh-CN"/>
              </w:rPr>
            </w:pPr>
            <w:r>
              <w:rPr>
                <w:rFonts w:ascii="仿宋_GB2312" w:hAnsi="仿宋" w:eastAsia="仿宋_GB2312" w:cs="仿宋"/>
                <w:sz w:val="24"/>
                <w:lang w:val="zh-CN"/>
              </w:rPr>
              <w:t>参考具体技术参数</w:t>
            </w:r>
          </w:p>
        </w:tc>
      </w:tr>
      <w:tr w14:paraId="274C4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left w:val="single" w:color="auto" w:sz="4" w:space="0"/>
              <w:right w:val="single" w:color="auto" w:sz="4" w:space="0"/>
            </w:tcBorders>
            <w:vAlign w:val="center"/>
          </w:tcPr>
          <w:p w14:paraId="0BAF9C80">
            <w:pPr>
              <w:jc w:val="center"/>
              <w:textAlignment w:val="center"/>
              <w:rPr>
                <w:rFonts w:ascii="仿宋_GB2312" w:hAnsi="仿宋" w:eastAsia="仿宋_GB2312" w:cs="仿宋"/>
                <w:sz w:val="24"/>
                <w:lang w:val="zh-CN"/>
              </w:rPr>
            </w:pPr>
            <w:r>
              <w:rPr>
                <w:rFonts w:ascii="仿宋_GB2312" w:hAnsi="仿宋" w:eastAsia="仿宋_GB2312" w:cs="仿宋"/>
                <w:sz w:val="24"/>
                <w:lang w:val="zh-CN"/>
              </w:rPr>
              <w:t>10</w:t>
            </w:r>
          </w:p>
        </w:tc>
        <w:tc>
          <w:tcPr>
            <w:tcW w:w="2863" w:type="dxa"/>
            <w:tcBorders>
              <w:top w:val="single" w:color="auto" w:sz="4" w:space="0"/>
              <w:left w:val="single" w:color="auto" w:sz="4" w:space="0"/>
              <w:bottom w:val="single" w:color="auto" w:sz="4" w:space="0"/>
              <w:right w:val="single" w:color="auto" w:sz="4" w:space="0"/>
            </w:tcBorders>
            <w:vAlign w:val="center"/>
          </w:tcPr>
          <w:p w14:paraId="6B13A414">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bidi="ar"/>
              </w:rPr>
              <w:t>万用接线盒</w:t>
            </w:r>
          </w:p>
        </w:tc>
        <w:tc>
          <w:tcPr>
            <w:tcW w:w="994" w:type="dxa"/>
            <w:tcBorders>
              <w:top w:val="single" w:color="auto" w:sz="4" w:space="0"/>
              <w:left w:val="single" w:color="auto" w:sz="4" w:space="0"/>
              <w:bottom w:val="single" w:color="auto" w:sz="4" w:space="0"/>
              <w:right w:val="single" w:color="auto" w:sz="4" w:space="0"/>
            </w:tcBorders>
            <w:vAlign w:val="center"/>
          </w:tcPr>
          <w:p w14:paraId="6B8A7B57">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14:paraId="3AAA9DFC">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套</w:t>
            </w:r>
          </w:p>
        </w:tc>
        <w:tc>
          <w:tcPr>
            <w:tcW w:w="4272" w:type="dxa"/>
            <w:tcBorders>
              <w:top w:val="single" w:color="auto" w:sz="4" w:space="0"/>
              <w:left w:val="single" w:color="auto" w:sz="4" w:space="0"/>
              <w:bottom w:val="single" w:color="auto" w:sz="4" w:space="0"/>
              <w:right w:val="single" w:color="auto" w:sz="4" w:space="0"/>
            </w:tcBorders>
          </w:tcPr>
          <w:p w14:paraId="3E7B9D3F">
            <w:pPr>
              <w:jc w:val="center"/>
              <w:textAlignment w:val="center"/>
              <w:rPr>
                <w:rFonts w:ascii="仿宋_GB2312" w:hAnsi="仿宋" w:eastAsia="仿宋_GB2312" w:cs="仿宋"/>
                <w:sz w:val="24"/>
                <w:lang w:val="zh-CN"/>
              </w:rPr>
            </w:pPr>
            <w:r>
              <w:rPr>
                <w:rFonts w:ascii="仿宋_GB2312" w:hAnsi="仿宋" w:eastAsia="仿宋_GB2312" w:cs="仿宋"/>
                <w:sz w:val="24"/>
                <w:lang w:val="zh-CN"/>
              </w:rPr>
              <w:t>参考具体技术参数</w:t>
            </w:r>
          </w:p>
        </w:tc>
      </w:tr>
      <w:tr w14:paraId="69750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left w:val="single" w:color="auto" w:sz="4" w:space="0"/>
              <w:bottom w:val="single" w:color="auto" w:sz="4" w:space="0"/>
              <w:right w:val="single" w:color="auto" w:sz="4" w:space="0"/>
            </w:tcBorders>
            <w:vAlign w:val="center"/>
          </w:tcPr>
          <w:p w14:paraId="340FD0F2">
            <w:pPr>
              <w:jc w:val="center"/>
              <w:textAlignment w:val="center"/>
              <w:rPr>
                <w:rFonts w:ascii="仿宋_GB2312" w:hAnsi="仿宋" w:eastAsia="仿宋_GB2312" w:cs="仿宋"/>
                <w:sz w:val="24"/>
                <w:lang w:val="zh-CN"/>
              </w:rPr>
            </w:pPr>
            <w:r>
              <w:rPr>
                <w:rFonts w:ascii="仿宋_GB2312" w:hAnsi="仿宋" w:eastAsia="仿宋_GB2312" w:cs="仿宋"/>
                <w:sz w:val="24"/>
                <w:lang w:val="zh-CN"/>
              </w:rPr>
              <w:t>11</w:t>
            </w:r>
          </w:p>
        </w:tc>
        <w:tc>
          <w:tcPr>
            <w:tcW w:w="2863" w:type="dxa"/>
            <w:tcBorders>
              <w:top w:val="single" w:color="auto" w:sz="4" w:space="0"/>
              <w:left w:val="single" w:color="auto" w:sz="4" w:space="0"/>
              <w:bottom w:val="single" w:color="auto" w:sz="4" w:space="0"/>
              <w:right w:val="single" w:color="auto" w:sz="4" w:space="0"/>
            </w:tcBorders>
            <w:vAlign w:val="center"/>
          </w:tcPr>
          <w:p w14:paraId="5DCF9ACB">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人员安全防护套装</w:t>
            </w:r>
          </w:p>
        </w:tc>
        <w:tc>
          <w:tcPr>
            <w:tcW w:w="994" w:type="dxa"/>
            <w:tcBorders>
              <w:top w:val="single" w:color="auto" w:sz="4" w:space="0"/>
              <w:left w:val="single" w:color="auto" w:sz="4" w:space="0"/>
              <w:bottom w:val="single" w:color="auto" w:sz="4" w:space="0"/>
              <w:right w:val="single" w:color="auto" w:sz="4" w:space="0"/>
            </w:tcBorders>
            <w:vAlign w:val="center"/>
          </w:tcPr>
          <w:p w14:paraId="00725782">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14:paraId="3D93D012">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套</w:t>
            </w:r>
          </w:p>
        </w:tc>
        <w:tc>
          <w:tcPr>
            <w:tcW w:w="4272" w:type="dxa"/>
            <w:tcBorders>
              <w:top w:val="single" w:color="auto" w:sz="4" w:space="0"/>
              <w:left w:val="single" w:color="auto" w:sz="4" w:space="0"/>
              <w:bottom w:val="single" w:color="auto" w:sz="4" w:space="0"/>
              <w:right w:val="single" w:color="auto" w:sz="4" w:space="0"/>
            </w:tcBorders>
          </w:tcPr>
          <w:p w14:paraId="6AA22512">
            <w:pPr>
              <w:jc w:val="center"/>
              <w:textAlignment w:val="center"/>
              <w:rPr>
                <w:rFonts w:ascii="仿宋_GB2312" w:hAnsi="仿宋" w:eastAsia="仿宋_GB2312" w:cs="仿宋"/>
                <w:sz w:val="24"/>
                <w:lang w:val="zh-CN"/>
              </w:rPr>
            </w:pPr>
            <w:r>
              <w:rPr>
                <w:rFonts w:ascii="仿宋_GB2312" w:hAnsi="仿宋" w:eastAsia="仿宋_GB2312" w:cs="仿宋"/>
                <w:sz w:val="24"/>
                <w:lang w:val="zh-CN"/>
              </w:rPr>
              <w:t>参考具体技术参数</w:t>
            </w:r>
          </w:p>
        </w:tc>
      </w:tr>
      <w:tr w14:paraId="6BFFA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left w:val="single" w:color="auto" w:sz="4" w:space="0"/>
              <w:bottom w:val="single" w:color="auto" w:sz="4" w:space="0"/>
              <w:right w:val="single" w:color="auto" w:sz="4" w:space="0"/>
            </w:tcBorders>
            <w:vAlign w:val="center"/>
          </w:tcPr>
          <w:p w14:paraId="490F3990">
            <w:pPr>
              <w:jc w:val="center"/>
              <w:textAlignment w:val="center"/>
              <w:rPr>
                <w:rFonts w:ascii="仿宋_GB2312" w:hAnsi="仿宋" w:eastAsia="仿宋_GB2312" w:cs="仿宋"/>
                <w:sz w:val="24"/>
                <w:lang w:val="zh-CN"/>
              </w:rPr>
            </w:pPr>
            <w:r>
              <w:rPr>
                <w:rFonts w:ascii="仿宋_GB2312" w:hAnsi="仿宋" w:eastAsia="仿宋_GB2312" w:cs="仿宋"/>
                <w:sz w:val="24"/>
                <w:lang w:val="zh-CN"/>
              </w:rPr>
              <w:t>12</w:t>
            </w:r>
          </w:p>
        </w:tc>
        <w:tc>
          <w:tcPr>
            <w:tcW w:w="2863" w:type="dxa"/>
            <w:tcBorders>
              <w:top w:val="single" w:color="auto" w:sz="4" w:space="0"/>
              <w:left w:val="single" w:color="auto" w:sz="4" w:space="0"/>
              <w:bottom w:val="single" w:color="auto" w:sz="4" w:space="0"/>
              <w:right w:val="single" w:color="auto" w:sz="4" w:space="0"/>
            </w:tcBorders>
            <w:vAlign w:val="center"/>
          </w:tcPr>
          <w:p w14:paraId="68203249">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rPr>
              <w:t>工位安全防护套装</w:t>
            </w:r>
          </w:p>
        </w:tc>
        <w:tc>
          <w:tcPr>
            <w:tcW w:w="994" w:type="dxa"/>
            <w:tcBorders>
              <w:top w:val="single" w:color="auto" w:sz="4" w:space="0"/>
              <w:left w:val="single" w:color="auto" w:sz="4" w:space="0"/>
              <w:bottom w:val="single" w:color="auto" w:sz="4" w:space="0"/>
              <w:right w:val="single" w:color="auto" w:sz="4" w:space="0"/>
            </w:tcBorders>
            <w:vAlign w:val="center"/>
          </w:tcPr>
          <w:p w14:paraId="363606B8">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14:paraId="51AC7F68">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套</w:t>
            </w:r>
          </w:p>
        </w:tc>
        <w:tc>
          <w:tcPr>
            <w:tcW w:w="4272" w:type="dxa"/>
            <w:tcBorders>
              <w:top w:val="single" w:color="auto" w:sz="4" w:space="0"/>
              <w:left w:val="single" w:color="auto" w:sz="4" w:space="0"/>
              <w:bottom w:val="single" w:color="auto" w:sz="4" w:space="0"/>
              <w:right w:val="single" w:color="auto" w:sz="4" w:space="0"/>
            </w:tcBorders>
          </w:tcPr>
          <w:p w14:paraId="61A0AC52">
            <w:pPr>
              <w:jc w:val="center"/>
              <w:textAlignment w:val="center"/>
              <w:rPr>
                <w:rFonts w:ascii="仿宋_GB2312" w:hAnsi="仿宋" w:eastAsia="仿宋_GB2312" w:cs="仿宋"/>
                <w:sz w:val="24"/>
                <w:lang w:val="zh-CN"/>
              </w:rPr>
            </w:pPr>
            <w:r>
              <w:rPr>
                <w:rFonts w:ascii="仿宋_GB2312" w:hAnsi="仿宋" w:eastAsia="仿宋_GB2312" w:cs="仿宋"/>
                <w:sz w:val="24"/>
                <w:lang w:val="zh-CN"/>
              </w:rPr>
              <w:t>参考具体技术参数</w:t>
            </w:r>
          </w:p>
        </w:tc>
      </w:tr>
      <w:tr w14:paraId="41DBF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99" w:type="dxa"/>
            <w:tcBorders>
              <w:left w:val="single" w:color="auto" w:sz="4" w:space="0"/>
              <w:bottom w:val="single" w:color="auto" w:sz="4" w:space="0"/>
              <w:right w:val="single" w:color="auto" w:sz="4" w:space="0"/>
            </w:tcBorders>
            <w:vAlign w:val="center"/>
          </w:tcPr>
          <w:p w14:paraId="491FEF36">
            <w:pPr>
              <w:jc w:val="center"/>
              <w:textAlignment w:val="center"/>
              <w:rPr>
                <w:rFonts w:ascii="仿宋_GB2312" w:hAnsi="仿宋" w:eastAsia="仿宋_GB2312" w:cs="仿宋"/>
                <w:sz w:val="24"/>
                <w:lang w:val="zh-CN"/>
              </w:rPr>
            </w:pPr>
            <w:r>
              <w:rPr>
                <w:rFonts w:ascii="仿宋_GB2312" w:hAnsi="仿宋" w:eastAsia="仿宋_GB2312" w:cs="仿宋"/>
                <w:sz w:val="24"/>
                <w:lang w:val="zh-CN"/>
              </w:rPr>
              <w:t>13</w:t>
            </w:r>
          </w:p>
        </w:tc>
        <w:tc>
          <w:tcPr>
            <w:tcW w:w="2863" w:type="dxa"/>
            <w:tcBorders>
              <w:top w:val="single" w:color="auto" w:sz="4" w:space="0"/>
              <w:left w:val="single" w:color="auto" w:sz="4" w:space="0"/>
              <w:bottom w:val="single" w:color="auto" w:sz="4" w:space="0"/>
              <w:right w:val="single" w:color="auto" w:sz="4" w:space="0"/>
            </w:tcBorders>
            <w:vAlign w:val="center"/>
          </w:tcPr>
          <w:p w14:paraId="6928C641">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零件车</w:t>
            </w:r>
          </w:p>
        </w:tc>
        <w:tc>
          <w:tcPr>
            <w:tcW w:w="994" w:type="dxa"/>
            <w:tcBorders>
              <w:top w:val="single" w:color="auto" w:sz="4" w:space="0"/>
              <w:left w:val="single" w:color="auto" w:sz="4" w:space="0"/>
              <w:bottom w:val="single" w:color="auto" w:sz="4" w:space="0"/>
              <w:right w:val="single" w:color="auto" w:sz="4" w:space="0"/>
            </w:tcBorders>
            <w:vAlign w:val="center"/>
          </w:tcPr>
          <w:p w14:paraId="5C4A8B12">
            <w:pPr>
              <w:jc w:val="center"/>
              <w:textAlignment w:val="center"/>
              <w:rPr>
                <w:rFonts w:ascii="仿宋_GB2312" w:hAnsi="仿宋" w:eastAsia="仿宋_GB2312" w:cs="仿宋"/>
                <w:sz w:val="24"/>
                <w:lang w:val="zh-CN"/>
              </w:rPr>
            </w:pPr>
            <w:r>
              <w:rPr>
                <w:rFonts w:ascii="仿宋_GB2312" w:hAnsi="仿宋" w:eastAsia="仿宋_GB2312" w:cs="仿宋"/>
                <w:sz w:val="24"/>
                <w:lang w:val="zh-CN"/>
              </w:rPr>
              <w:t>1</w:t>
            </w:r>
          </w:p>
        </w:tc>
        <w:tc>
          <w:tcPr>
            <w:tcW w:w="1097" w:type="dxa"/>
            <w:tcBorders>
              <w:top w:val="single" w:color="auto" w:sz="4" w:space="0"/>
              <w:left w:val="single" w:color="auto" w:sz="4" w:space="0"/>
              <w:bottom w:val="single" w:color="auto" w:sz="4" w:space="0"/>
              <w:right w:val="single" w:color="auto" w:sz="4" w:space="0"/>
            </w:tcBorders>
            <w:vAlign w:val="center"/>
          </w:tcPr>
          <w:p w14:paraId="32C61B1D">
            <w:pPr>
              <w:jc w:val="center"/>
              <w:textAlignment w:val="center"/>
              <w:rPr>
                <w:rFonts w:ascii="仿宋_GB2312" w:hAnsi="仿宋" w:eastAsia="仿宋_GB2312" w:cs="仿宋"/>
                <w:sz w:val="24"/>
                <w:lang w:val="zh-CN"/>
              </w:rPr>
            </w:pPr>
            <w:r>
              <w:rPr>
                <w:rFonts w:hint="eastAsia" w:ascii="仿宋_GB2312" w:hAnsi="仿宋" w:eastAsia="仿宋_GB2312" w:cs="仿宋"/>
                <w:sz w:val="24"/>
                <w:lang w:val="zh-CN"/>
              </w:rPr>
              <w:t>台</w:t>
            </w:r>
          </w:p>
        </w:tc>
        <w:tc>
          <w:tcPr>
            <w:tcW w:w="4272" w:type="dxa"/>
            <w:tcBorders>
              <w:top w:val="single" w:color="auto" w:sz="4" w:space="0"/>
              <w:left w:val="single" w:color="auto" w:sz="4" w:space="0"/>
              <w:bottom w:val="single" w:color="auto" w:sz="4" w:space="0"/>
              <w:right w:val="single" w:color="auto" w:sz="4" w:space="0"/>
            </w:tcBorders>
          </w:tcPr>
          <w:p w14:paraId="750AFEC0">
            <w:pPr>
              <w:jc w:val="center"/>
              <w:textAlignment w:val="center"/>
              <w:rPr>
                <w:rFonts w:ascii="仿宋_GB2312" w:hAnsi="仿宋" w:eastAsia="仿宋_GB2312" w:cs="仿宋"/>
                <w:sz w:val="24"/>
                <w:lang w:val="zh-CN"/>
              </w:rPr>
            </w:pPr>
            <w:r>
              <w:rPr>
                <w:rFonts w:ascii="仿宋_GB2312" w:hAnsi="仿宋" w:eastAsia="仿宋_GB2312" w:cs="仿宋"/>
                <w:sz w:val="24"/>
                <w:lang w:val="zh-CN"/>
              </w:rPr>
              <w:t>参考具体技术参数</w:t>
            </w:r>
          </w:p>
        </w:tc>
      </w:tr>
    </w:tbl>
    <w:p w14:paraId="13E0F72F">
      <w:pPr>
        <w:spacing w:line="560" w:lineRule="exact"/>
        <w:ind w:firstLine="652" w:firstLineChars="200"/>
        <w:rPr>
          <w:rFonts w:ascii="仿宋" w:hAnsi="仿宋" w:eastAsia="仿宋" w:cs="仿宋"/>
          <w:spacing w:val="3"/>
          <w:sz w:val="32"/>
          <w:szCs w:val="32"/>
        </w:rPr>
      </w:pPr>
      <w:r>
        <w:rPr>
          <w:rFonts w:hint="eastAsia" w:ascii="仿宋" w:hAnsi="仿宋" w:eastAsia="仿宋" w:cs="仿宋"/>
          <w:spacing w:val="3"/>
          <w:sz w:val="32"/>
          <w:szCs w:val="32"/>
        </w:rPr>
        <w:t>2</w:t>
      </w:r>
      <w:r>
        <w:rPr>
          <w:rFonts w:ascii="仿宋" w:hAnsi="仿宋" w:eastAsia="仿宋" w:cs="仿宋"/>
          <w:spacing w:val="3"/>
          <w:sz w:val="32"/>
          <w:szCs w:val="32"/>
        </w:rPr>
        <w:t>.</w:t>
      </w:r>
      <w:r>
        <w:rPr>
          <w:rFonts w:hint="eastAsia" w:ascii="仿宋" w:hAnsi="仿宋" w:eastAsia="仿宋" w:cs="仿宋"/>
          <w:spacing w:val="3"/>
          <w:sz w:val="32"/>
          <w:szCs w:val="32"/>
        </w:rPr>
        <w:t>每个工位赛场提供的基础设备清单主要配置清单见表4，但不限于表4，</w:t>
      </w:r>
      <w:r>
        <w:rPr>
          <w:rFonts w:hint="eastAsia" w:ascii="仿宋" w:hAnsi="仿宋" w:eastAsia="仿宋" w:cs="仿宋"/>
          <w:spacing w:val="-10"/>
          <w:sz w:val="32"/>
          <w:szCs w:val="32"/>
        </w:rPr>
        <w:t>保证</w:t>
      </w:r>
      <w:r>
        <w:rPr>
          <w:rFonts w:hint="eastAsia" w:ascii="仿宋" w:hAnsi="仿宋" w:eastAsia="仿宋" w:cs="仿宋"/>
          <w:spacing w:val="3"/>
          <w:sz w:val="32"/>
          <w:szCs w:val="32"/>
        </w:rPr>
        <w:t>竞赛过程不因缺少安装工具、测试工具和耗材等，影响竞赛正常进行。</w:t>
      </w:r>
    </w:p>
    <w:p w14:paraId="387778A7">
      <w:pPr>
        <w:tabs>
          <w:tab w:val="center" w:pos="4153"/>
          <w:tab w:val="right" w:pos="8306"/>
        </w:tabs>
        <w:spacing w:line="560" w:lineRule="exact"/>
        <w:jc w:val="center"/>
        <w:rPr>
          <w:rFonts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表4赛场基础设备</w:t>
      </w:r>
    </w:p>
    <w:tbl>
      <w:tblPr>
        <w:tblStyle w:val="19"/>
        <w:tblW w:w="5000" w:type="pct"/>
        <w:tblInd w:w="0" w:type="dxa"/>
        <w:tblLayout w:type="fixed"/>
        <w:tblCellMar>
          <w:top w:w="0" w:type="dxa"/>
          <w:left w:w="108" w:type="dxa"/>
          <w:bottom w:w="0" w:type="dxa"/>
          <w:right w:w="108" w:type="dxa"/>
        </w:tblCellMar>
      </w:tblPr>
      <w:tblGrid>
        <w:gridCol w:w="568"/>
        <w:gridCol w:w="1982"/>
        <w:gridCol w:w="511"/>
        <w:gridCol w:w="661"/>
        <w:gridCol w:w="3776"/>
        <w:gridCol w:w="567"/>
        <w:gridCol w:w="769"/>
      </w:tblGrid>
      <w:tr w14:paraId="73B3B8CD">
        <w:tblPrEx>
          <w:tblCellMar>
            <w:top w:w="0" w:type="dxa"/>
            <w:left w:w="108" w:type="dxa"/>
            <w:bottom w:w="0" w:type="dxa"/>
            <w:right w:w="108" w:type="dxa"/>
          </w:tblCellMar>
        </w:tblPrEx>
        <w:trPr>
          <w:trHeight w:val="1233" w:hRule="atLeast"/>
        </w:trPr>
        <w:tc>
          <w:tcPr>
            <w:tcW w:w="321" w:type="pct"/>
            <w:tcBorders>
              <w:top w:val="single" w:color="auto" w:sz="4" w:space="0"/>
              <w:left w:val="single" w:color="000000" w:sz="4" w:space="0"/>
              <w:bottom w:val="single" w:color="000000" w:sz="4" w:space="0"/>
              <w:right w:val="single" w:color="000000" w:sz="4" w:space="0"/>
            </w:tcBorders>
            <w:noWrap/>
            <w:vAlign w:val="center"/>
          </w:tcPr>
          <w:p w14:paraId="5A5C6972">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序号</w:t>
            </w:r>
          </w:p>
        </w:tc>
        <w:tc>
          <w:tcPr>
            <w:tcW w:w="1121" w:type="pct"/>
            <w:tcBorders>
              <w:top w:val="single" w:color="auto" w:sz="4" w:space="0"/>
              <w:left w:val="single" w:color="000000" w:sz="4" w:space="0"/>
              <w:bottom w:val="single" w:color="000000" w:sz="4" w:space="0"/>
              <w:right w:val="single" w:color="000000" w:sz="4" w:space="0"/>
            </w:tcBorders>
            <w:noWrap/>
            <w:vAlign w:val="center"/>
          </w:tcPr>
          <w:p w14:paraId="26461EE5">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名称</w:t>
            </w:r>
          </w:p>
        </w:tc>
        <w:tc>
          <w:tcPr>
            <w:tcW w:w="289" w:type="pct"/>
            <w:tcBorders>
              <w:top w:val="single" w:color="auto" w:sz="4" w:space="0"/>
              <w:left w:val="single" w:color="000000" w:sz="4" w:space="0"/>
              <w:bottom w:val="single" w:color="000000" w:sz="4" w:space="0"/>
              <w:right w:val="single" w:color="000000" w:sz="4" w:space="0"/>
            </w:tcBorders>
            <w:noWrap/>
            <w:vAlign w:val="center"/>
          </w:tcPr>
          <w:p w14:paraId="6B1C00EB">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数量</w:t>
            </w:r>
          </w:p>
        </w:tc>
        <w:tc>
          <w:tcPr>
            <w:tcW w:w="374" w:type="pct"/>
            <w:tcBorders>
              <w:top w:val="single" w:color="auto" w:sz="4" w:space="0"/>
              <w:left w:val="single" w:color="000000" w:sz="4" w:space="0"/>
              <w:bottom w:val="single" w:color="000000" w:sz="4" w:space="0"/>
              <w:right w:val="single" w:color="000000" w:sz="4" w:space="0"/>
            </w:tcBorders>
            <w:noWrap/>
            <w:vAlign w:val="center"/>
          </w:tcPr>
          <w:p w14:paraId="2C5C2D62">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单位</w:t>
            </w:r>
          </w:p>
        </w:tc>
        <w:tc>
          <w:tcPr>
            <w:tcW w:w="2134" w:type="pct"/>
            <w:tcBorders>
              <w:top w:val="single" w:color="auto" w:sz="4" w:space="0"/>
              <w:left w:val="single" w:color="000000" w:sz="4" w:space="0"/>
              <w:bottom w:val="single" w:color="000000" w:sz="4" w:space="0"/>
              <w:right w:val="single" w:color="000000" w:sz="4" w:space="0"/>
            </w:tcBorders>
            <w:noWrap/>
            <w:vAlign w:val="center"/>
          </w:tcPr>
          <w:p w14:paraId="6745E5BC">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用途</w:t>
            </w:r>
          </w:p>
        </w:tc>
        <w:tc>
          <w:tcPr>
            <w:tcW w:w="321" w:type="pct"/>
            <w:tcBorders>
              <w:top w:val="single" w:color="auto" w:sz="4" w:space="0"/>
              <w:left w:val="single" w:color="000000" w:sz="4" w:space="0"/>
              <w:bottom w:val="single" w:color="000000" w:sz="4" w:space="0"/>
              <w:right w:val="single" w:color="000000" w:sz="4" w:space="0"/>
            </w:tcBorders>
            <w:noWrap/>
            <w:vAlign w:val="center"/>
          </w:tcPr>
          <w:p w14:paraId="7F8B5507">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备注</w:t>
            </w:r>
          </w:p>
        </w:tc>
        <w:tc>
          <w:tcPr>
            <w:tcW w:w="434" w:type="pct"/>
            <w:tcBorders>
              <w:top w:val="single" w:color="auto" w:sz="4" w:space="0"/>
              <w:left w:val="single" w:color="000000" w:sz="4" w:space="0"/>
              <w:bottom w:val="single" w:color="000000" w:sz="4" w:space="0"/>
              <w:right w:val="single" w:color="000000" w:sz="4" w:space="0"/>
            </w:tcBorders>
            <w:noWrap/>
            <w:vAlign w:val="center"/>
          </w:tcPr>
          <w:p w14:paraId="1F49F7CA">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负责人</w:t>
            </w:r>
          </w:p>
        </w:tc>
      </w:tr>
      <w:tr w14:paraId="453FC097">
        <w:tblPrEx>
          <w:tblCellMar>
            <w:top w:w="0" w:type="dxa"/>
            <w:left w:w="108" w:type="dxa"/>
            <w:bottom w:w="0" w:type="dxa"/>
            <w:right w:w="108" w:type="dxa"/>
          </w:tblCellMar>
        </w:tblPrEx>
        <w:trPr>
          <w:trHeight w:val="47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14:paraId="50C5880F">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1</w:t>
            </w:r>
          </w:p>
        </w:tc>
        <w:tc>
          <w:tcPr>
            <w:tcW w:w="1121" w:type="pct"/>
            <w:tcBorders>
              <w:top w:val="single" w:color="000000" w:sz="4" w:space="0"/>
              <w:left w:val="single" w:color="000000" w:sz="4" w:space="0"/>
              <w:bottom w:val="single" w:color="000000" w:sz="4" w:space="0"/>
              <w:right w:val="single" w:color="000000" w:sz="4" w:space="0"/>
            </w:tcBorders>
            <w:noWrap/>
            <w:vAlign w:val="center"/>
          </w:tcPr>
          <w:p w14:paraId="45017D64">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秒表</w:t>
            </w:r>
          </w:p>
        </w:tc>
        <w:tc>
          <w:tcPr>
            <w:tcW w:w="289" w:type="pct"/>
            <w:tcBorders>
              <w:top w:val="single" w:color="000000" w:sz="4" w:space="0"/>
              <w:left w:val="single" w:color="000000" w:sz="4" w:space="0"/>
              <w:bottom w:val="single" w:color="000000" w:sz="4" w:space="0"/>
              <w:right w:val="single" w:color="000000" w:sz="4" w:space="0"/>
            </w:tcBorders>
            <w:noWrap/>
            <w:vAlign w:val="center"/>
          </w:tcPr>
          <w:p w14:paraId="65344C47">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2</w:t>
            </w:r>
          </w:p>
        </w:tc>
        <w:tc>
          <w:tcPr>
            <w:tcW w:w="374" w:type="pct"/>
            <w:tcBorders>
              <w:top w:val="single" w:color="000000" w:sz="4" w:space="0"/>
              <w:left w:val="single" w:color="000000" w:sz="4" w:space="0"/>
              <w:bottom w:val="single" w:color="000000" w:sz="4" w:space="0"/>
              <w:right w:val="single" w:color="000000" w:sz="4" w:space="0"/>
            </w:tcBorders>
            <w:noWrap/>
            <w:vAlign w:val="center"/>
          </w:tcPr>
          <w:p w14:paraId="225F2FAA">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个</w:t>
            </w:r>
          </w:p>
        </w:tc>
        <w:tc>
          <w:tcPr>
            <w:tcW w:w="2134" w:type="pct"/>
            <w:tcBorders>
              <w:top w:val="single" w:color="000000" w:sz="4" w:space="0"/>
              <w:left w:val="single" w:color="000000" w:sz="4" w:space="0"/>
              <w:bottom w:val="single" w:color="000000" w:sz="4" w:space="0"/>
              <w:right w:val="single" w:color="000000" w:sz="4" w:space="0"/>
            </w:tcBorders>
            <w:noWrap/>
            <w:vAlign w:val="center"/>
          </w:tcPr>
          <w:p w14:paraId="38B44781">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裁判用</w:t>
            </w:r>
          </w:p>
        </w:tc>
        <w:tc>
          <w:tcPr>
            <w:tcW w:w="321" w:type="pct"/>
            <w:tcBorders>
              <w:top w:val="single" w:color="000000" w:sz="4" w:space="0"/>
              <w:left w:val="single" w:color="000000" w:sz="4" w:space="0"/>
              <w:bottom w:val="single" w:color="000000" w:sz="4" w:space="0"/>
              <w:right w:val="single" w:color="000000" w:sz="4" w:space="0"/>
            </w:tcBorders>
            <w:noWrap/>
            <w:vAlign w:val="bottom"/>
          </w:tcPr>
          <w:p w14:paraId="7727E2EC">
            <w:pPr>
              <w:jc w:val="center"/>
              <w:textAlignment w:val="center"/>
              <w:rPr>
                <w:rFonts w:ascii="仿宋_GB2312" w:hAnsi="仿宋" w:eastAsia="仿宋_GB2312" w:cs="仿宋"/>
                <w:sz w:val="24"/>
                <w:lang w:val="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14:paraId="50396760">
            <w:pPr>
              <w:jc w:val="center"/>
              <w:textAlignment w:val="center"/>
              <w:rPr>
                <w:rFonts w:ascii="仿宋_GB2312" w:hAnsi="仿宋" w:eastAsia="仿宋_GB2312" w:cs="仿宋"/>
                <w:sz w:val="24"/>
                <w:lang w:val="zh-CN" w:bidi="ar"/>
              </w:rPr>
            </w:pPr>
          </w:p>
        </w:tc>
      </w:tr>
      <w:tr w14:paraId="7F1FA7D3">
        <w:tblPrEx>
          <w:tblCellMar>
            <w:top w:w="0" w:type="dxa"/>
            <w:left w:w="108" w:type="dxa"/>
            <w:bottom w:w="0" w:type="dxa"/>
            <w:right w:w="108" w:type="dxa"/>
          </w:tblCellMar>
        </w:tblPrEx>
        <w:trPr>
          <w:trHeight w:val="39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14:paraId="39CC3E38">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2</w:t>
            </w:r>
          </w:p>
        </w:tc>
        <w:tc>
          <w:tcPr>
            <w:tcW w:w="1121" w:type="pct"/>
            <w:tcBorders>
              <w:top w:val="single" w:color="000000" w:sz="4" w:space="0"/>
              <w:left w:val="single" w:color="000000" w:sz="4" w:space="0"/>
              <w:bottom w:val="single" w:color="000000" w:sz="4" w:space="0"/>
              <w:right w:val="single" w:color="000000" w:sz="4" w:space="0"/>
            </w:tcBorders>
            <w:noWrap/>
            <w:vAlign w:val="center"/>
          </w:tcPr>
          <w:p w14:paraId="6B7BAA41">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铅笔</w:t>
            </w:r>
          </w:p>
        </w:tc>
        <w:tc>
          <w:tcPr>
            <w:tcW w:w="289" w:type="pct"/>
            <w:tcBorders>
              <w:top w:val="single" w:color="000000" w:sz="4" w:space="0"/>
              <w:left w:val="single" w:color="000000" w:sz="4" w:space="0"/>
              <w:bottom w:val="single" w:color="000000" w:sz="4" w:space="0"/>
              <w:right w:val="single" w:color="000000" w:sz="4" w:space="0"/>
            </w:tcBorders>
            <w:noWrap/>
            <w:vAlign w:val="center"/>
          </w:tcPr>
          <w:p w14:paraId="023F7D7F">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3</w:t>
            </w:r>
          </w:p>
        </w:tc>
        <w:tc>
          <w:tcPr>
            <w:tcW w:w="374" w:type="pct"/>
            <w:tcBorders>
              <w:top w:val="single" w:color="000000" w:sz="4" w:space="0"/>
              <w:left w:val="single" w:color="000000" w:sz="4" w:space="0"/>
              <w:bottom w:val="single" w:color="000000" w:sz="4" w:space="0"/>
              <w:right w:val="single" w:color="000000" w:sz="4" w:space="0"/>
            </w:tcBorders>
            <w:noWrap/>
            <w:vAlign w:val="center"/>
          </w:tcPr>
          <w:p w14:paraId="58BE2A9B">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只</w:t>
            </w:r>
          </w:p>
        </w:tc>
        <w:tc>
          <w:tcPr>
            <w:tcW w:w="2134" w:type="pct"/>
            <w:tcBorders>
              <w:top w:val="single" w:color="000000" w:sz="4" w:space="0"/>
              <w:left w:val="single" w:color="000000" w:sz="4" w:space="0"/>
              <w:bottom w:val="single" w:color="000000" w:sz="4" w:space="0"/>
              <w:right w:val="single" w:color="000000" w:sz="4" w:space="0"/>
            </w:tcBorders>
            <w:noWrap/>
            <w:vAlign w:val="center"/>
          </w:tcPr>
          <w:p w14:paraId="1275625E">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选手</w:t>
            </w:r>
            <w:r>
              <w:rPr>
                <w:rFonts w:ascii="仿宋_GB2312" w:hAnsi="仿宋" w:eastAsia="仿宋_GB2312" w:cs="仿宋"/>
                <w:sz w:val="24"/>
                <w:lang w:val="zh-CN" w:bidi="ar"/>
              </w:rPr>
              <w:t>1</w:t>
            </w:r>
            <w:r>
              <w:rPr>
                <w:rFonts w:hint="eastAsia" w:ascii="仿宋_GB2312" w:hAnsi="仿宋" w:eastAsia="仿宋_GB2312" w:cs="仿宋"/>
                <w:sz w:val="24"/>
                <w:lang w:val="zh-CN" w:bidi="ar"/>
              </w:rPr>
              <w:t>裁判</w:t>
            </w:r>
            <w:r>
              <w:rPr>
                <w:rFonts w:ascii="仿宋_GB2312" w:hAnsi="仿宋" w:eastAsia="仿宋_GB2312" w:cs="仿宋"/>
                <w:sz w:val="24"/>
                <w:lang w:val="zh-CN" w:bidi="ar"/>
              </w:rPr>
              <w:t>2</w:t>
            </w:r>
          </w:p>
        </w:tc>
        <w:tc>
          <w:tcPr>
            <w:tcW w:w="321" w:type="pct"/>
            <w:tcBorders>
              <w:top w:val="single" w:color="000000" w:sz="4" w:space="0"/>
              <w:left w:val="single" w:color="000000" w:sz="4" w:space="0"/>
              <w:bottom w:val="single" w:color="000000" w:sz="4" w:space="0"/>
              <w:right w:val="single" w:color="000000" w:sz="4" w:space="0"/>
            </w:tcBorders>
            <w:noWrap/>
            <w:vAlign w:val="bottom"/>
          </w:tcPr>
          <w:p w14:paraId="3C4B6366">
            <w:pPr>
              <w:jc w:val="center"/>
              <w:textAlignment w:val="center"/>
              <w:rPr>
                <w:rFonts w:ascii="仿宋_GB2312" w:hAnsi="仿宋" w:eastAsia="仿宋_GB2312" w:cs="仿宋"/>
                <w:sz w:val="24"/>
                <w:lang w:val="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14:paraId="33312330">
            <w:pPr>
              <w:jc w:val="center"/>
              <w:textAlignment w:val="center"/>
              <w:rPr>
                <w:rFonts w:ascii="仿宋_GB2312" w:hAnsi="仿宋" w:eastAsia="仿宋_GB2312" w:cs="仿宋"/>
                <w:sz w:val="24"/>
                <w:lang w:val="zh-CN" w:bidi="ar"/>
              </w:rPr>
            </w:pPr>
          </w:p>
        </w:tc>
      </w:tr>
      <w:tr w14:paraId="7C00FF80">
        <w:tblPrEx>
          <w:tblCellMar>
            <w:top w:w="0" w:type="dxa"/>
            <w:left w:w="108" w:type="dxa"/>
            <w:bottom w:w="0" w:type="dxa"/>
            <w:right w:w="108" w:type="dxa"/>
          </w:tblCellMar>
        </w:tblPrEx>
        <w:trPr>
          <w:trHeight w:val="41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14:paraId="7C763D1D">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3</w:t>
            </w:r>
          </w:p>
        </w:tc>
        <w:tc>
          <w:tcPr>
            <w:tcW w:w="1121" w:type="pct"/>
            <w:tcBorders>
              <w:top w:val="single" w:color="000000" w:sz="4" w:space="0"/>
              <w:left w:val="single" w:color="000000" w:sz="4" w:space="0"/>
              <w:bottom w:val="single" w:color="000000" w:sz="4" w:space="0"/>
              <w:right w:val="single" w:color="000000" w:sz="4" w:space="0"/>
            </w:tcBorders>
            <w:noWrap/>
            <w:vAlign w:val="center"/>
          </w:tcPr>
          <w:p w14:paraId="5F137E4A">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签字笔</w:t>
            </w:r>
          </w:p>
        </w:tc>
        <w:tc>
          <w:tcPr>
            <w:tcW w:w="289" w:type="pct"/>
            <w:tcBorders>
              <w:top w:val="single" w:color="000000" w:sz="4" w:space="0"/>
              <w:left w:val="single" w:color="000000" w:sz="4" w:space="0"/>
              <w:bottom w:val="single" w:color="000000" w:sz="4" w:space="0"/>
              <w:right w:val="single" w:color="000000" w:sz="4" w:space="0"/>
            </w:tcBorders>
            <w:noWrap/>
            <w:vAlign w:val="center"/>
          </w:tcPr>
          <w:p w14:paraId="09E0C75C">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6</w:t>
            </w:r>
          </w:p>
        </w:tc>
        <w:tc>
          <w:tcPr>
            <w:tcW w:w="374" w:type="pct"/>
            <w:tcBorders>
              <w:top w:val="single" w:color="000000" w:sz="4" w:space="0"/>
              <w:left w:val="single" w:color="000000" w:sz="4" w:space="0"/>
              <w:bottom w:val="single" w:color="000000" w:sz="4" w:space="0"/>
              <w:right w:val="single" w:color="000000" w:sz="4" w:space="0"/>
            </w:tcBorders>
            <w:noWrap/>
            <w:vAlign w:val="center"/>
          </w:tcPr>
          <w:p w14:paraId="0F4CCC2C">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只</w:t>
            </w:r>
          </w:p>
        </w:tc>
        <w:tc>
          <w:tcPr>
            <w:tcW w:w="2134" w:type="pct"/>
            <w:tcBorders>
              <w:top w:val="single" w:color="000000" w:sz="4" w:space="0"/>
              <w:left w:val="single" w:color="000000" w:sz="4" w:space="0"/>
              <w:bottom w:val="single" w:color="000000" w:sz="4" w:space="0"/>
              <w:right w:val="single" w:color="000000" w:sz="4" w:space="0"/>
            </w:tcBorders>
            <w:noWrap/>
            <w:vAlign w:val="center"/>
          </w:tcPr>
          <w:p w14:paraId="10416CDC">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选手</w:t>
            </w:r>
            <w:r>
              <w:rPr>
                <w:rFonts w:ascii="仿宋_GB2312" w:hAnsi="仿宋" w:eastAsia="仿宋_GB2312" w:cs="仿宋"/>
                <w:sz w:val="24"/>
                <w:lang w:val="zh-CN" w:bidi="ar"/>
              </w:rPr>
              <w:t>2</w:t>
            </w:r>
            <w:r>
              <w:rPr>
                <w:rFonts w:hint="eastAsia" w:ascii="仿宋_GB2312" w:hAnsi="仿宋" w:eastAsia="仿宋_GB2312" w:cs="仿宋"/>
                <w:sz w:val="24"/>
                <w:lang w:val="zh-CN" w:bidi="ar"/>
              </w:rPr>
              <w:t>裁判</w:t>
            </w:r>
            <w:r>
              <w:rPr>
                <w:rFonts w:ascii="仿宋_GB2312" w:hAnsi="仿宋" w:eastAsia="仿宋_GB2312" w:cs="仿宋"/>
                <w:sz w:val="24"/>
                <w:lang w:val="zh-CN" w:bidi="ar"/>
              </w:rPr>
              <w:t>4</w:t>
            </w:r>
          </w:p>
        </w:tc>
        <w:tc>
          <w:tcPr>
            <w:tcW w:w="321" w:type="pct"/>
            <w:tcBorders>
              <w:top w:val="single" w:color="000000" w:sz="4" w:space="0"/>
              <w:left w:val="single" w:color="000000" w:sz="4" w:space="0"/>
              <w:bottom w:val="single" w:color="000000" w:sz="4" w:space="0"/>
              <w:right w:val="single" w:color="000000" w:sz="4" w:space="0"/>
            </w:tcBorders>
            <w:noWrap/>
            <w:vAlign w:val="bottom"/>
          </w:tcPr>
          <w:p w14:paraId="38F9E23A">
            <w:pPr>
              <w:jc w:val="center"/>
              <w:textAlignment w:val="center"/>
              <w:rPr>
                <w:rFonts w:ascii="仿宋_GB2312" w:hAnsi="仿宋" w:eastAsia="仿宋_GB2312" w:cs="仿宋"/>
                <w:sz w:val="24"/>
                <w:lang w:val="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14:paraId="6568AEA6">
            <w:pPr>
              <w:jc w:val="center"/>
              <w:textAlignment w:val="center"/>
              <w:rPr>
                <w:rFonts w:ascii="仿宋_GB2312" w:hAnsi="仿宋" w:eastAsia="仿宋_GB2312" w:cs="仿宋"/>
                <w:sz w:val="24"/>
                <w:lang w:val="zh-CN" w:bidi="ar"/>
              </w:rPr>
            </w:pPr>
          </w:p>
        </w:tc>
      </w:tr>
      <w:tr w14:paraId="2A99A847">
        <w:tblPrEx>
          <w:tblCellMar>
            <w:top w:w="0" w:type="dxa"/>
            <w:left w:w="108" w:type="dxa"/>
            <w:bottom w:w="0" w:type="dxa"/>
            <w:right w:w="108" w:type="dxa"/>
          </w:tblCellMar>
        </w:tblPrEx>
        <w:trPr>
          <w:trHeight w:val="41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14:paraId="4D56D29A">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4</w:t>
            </w:r>
          </w:p>
        </w:tc>
        <w:tc>
          <w:tcPr>
            <w:tcW w:w="1121" w:type="pct"/>
            <w:tcBorders>
              <w:top w:val="single" w:color="000000" w:sz="4" w:space="0"/>
              <w:left w:val="single" w:color="000000" w:sz="4" w:space="0"/>
              <w:bottom w:val="single" w:color="000000" w:sz="4" w:space="0"/>
              <w:right w:val="single" w:color="000000" w:sz="4" w:space="0"/>
            </w:tcBorders>
            <w:noWrap/>
            <w:vAlign w:val="center"/>
          </w:tcPr>
          <w:p w14:paraId="16DA3697">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A4垫板</w:t>
            </w:r>
          </w:p>
        </w:tc>
        <w:tc>
          <w:tcPr>
            <w:tcW w:w="289" w:type="pct"/>
            <w:tcBorders>
              <w:top w:val="single" w:color="000000" w:sz="4" w:space="0"/>
              <w:left w:val="single" w:color="000000" w:sz="4" w:space="0"/>
              <w:bottom w:val="single" w:color="000000" w:sz="4" w:space="0"/>
              <w:right w:val="single" w:color="000000" w:sz="4" w:space="0"/>
            </w:tcBorders>
            <w:noWrap/>
            <w:vAlign w:val="center"/>
          </w:tcPr>
          <w:p w14:paraId="4C6CEDC3">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3</w:t>
            </w:r>
          </w:p>
        </w:tc>
        <w:tc>
          <w:tcPr>
            <w:tcW w:w="374" w:type="pct"/>
            <w:tcBorders>
              <w:top w:val="single" w:color="000000" w:sz="4" w:space="0"/>
              <w:left w:val="single" w:color="000000" w:sz="4" w:space="0"/>
              <w:bottom w:val="single" w:color="000000" w:sz="4" w:space="0"/>
              <w:right w:val="single" w:color="000000" w:sz="4" w:space="0"/>
            </w:tcBorders>
            <w:noWrap/>
            <w:vAlign w:val="center"/>
          </w:tcPr>
          <w:p w14:paraId="09EA2071">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个</w:t>
            </w:r>
          </w:p>
        </w:tc>
        <w:tc>
          <w:tcPr>
            <w:tcW w:w="2134" w:type="pct"/>
            <w:tcBorders>
              <w:top w:val="single" w:color="000000" w:sz="4" w:space="0"/>
              <w:left w:val="single" w:color="000000" w:sz="4" w:space="0"/>
              <w:bottom w:val="single" w:color="000000" w:sz="4" w:space="0"/>
              <w:right w:val="single" w:color="000000" w:sz="4" w:space="0"/>
            </w:tcBorders>
            <w:noWrap/>
            <w:vAlign w:val="center"/>
          </w:tcPr>
          <w:p w14:paraId="75EB5747">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选手</w:t>
            </w:r>
            <w:r>
              <w:rPr>
                <w:rFonts w:ascii="仿宋_GB2312" w:hAnsi="仿宋" w:eastAsia="仿宋_GB2312" w:cs="仿宋"/>
                <w:sz w:val="24"/>
                <w:lang w:val="zh-CN" w:bidi="ar"/>
              </w:rPr>
              <w:t>1</w:t>
            </w:r>
            <w:r>
              <w:rPr>
                <w:rFonts w:hint="eastAsia" w:ascii="仿宋_GB2312" w:hAnsi="仿宋" w:eastAsia="仿宋_GB2312" w:cs="仿宋"/>
                <w:sz w:val="24"/>
                <w:lang w:val="zh-CN" w:bidi="ar"/>
              </w:rPr>
              <w:t>裁判</w:t>
            </w:r>
            <w:r>
              <w:rPr>
                <w:rFonts w:ascii="仿宋_GB2312" w:hAnsi="仿宋" w:eastAsia="仿宋_GB2312" w:cs="仿宋"/>
                <w:sz w:val="24"/>
                <w:lang w:val="zh-CN" w:bidi="ar"/>
              </w:rPr>
              <w:t>2</w:t>
            </w:r>
          </w:p>
        </w:tc>
        <w:tc>
          <w:tcPr>
            <w:tcW w:w="321" w:type="pct"/>
            <w:tcBorders>
              <w:top w:val="single" w:color="000000" w:sz="4" w:space="0"/>
              <w:left w:val="single" w:color="000000" w:sz="4" w:space="0"/>
              <w:bottom w:val="single" w:color="000000" w:sz="4" w:space="0"/>
              <w:right w:val="single" w:color="000000" w:sz="4" w:space="0"/>
            </w:tcBorders>
            <w:noWrap/>
            <w:vAlign w:val="bottom"/>
          </w:tcPr>
          <w:p w14:paraId="608042E4">
            <w:pPr>
              <w:jc w:val="center"/>
              <w:textAlignment w:val="center"/>
              <w:rPr>
                <w:rFonts w:ascii="仿宋_GB2312" w:hAnsi="仿宋" w:eastAsia="仿宋_GB2312" w:cs="仿宋"/>
                <w:sz w:val="24"/>
                <w:lang w:val="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14:paraId="339307A9">
            <w:pPr>
              <w:jc w:val="center"/>
              <w:textAlignment w:val="center"/>
              <w:rPr>
                <w:rFonts w:ascii="仿宋_GB2312" w:hAnsi="仿宋" w:eastAsia="仿宋_GB2312" w:cs="仿宋"/>
                <w:sz w:val="24"/>
                <w:lang w:val="zh-CN" w:bidi="ar"/>
              </w:rPr>
            </w:pPr>
          </w:p>
        </w:tc>
      </w:tr>
      <w:tr w14:paraId="7B2D8784">
        <w:tblPrEx>
          <w:tblCellMar>
            <w:top w:w="0" w:type="dxa"/>
            <w:left w:w="108" w:type="dxa"/>
            <w:bottom w:w="0" w:type="dxa"/>
            <w:right w:w="108" w:type="dxa"/>
          </w:tblCellMar>
        </w:tblPrEx>
        <w:trPr>
          <w:trHeight w:val="39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14:paraId="63D96303">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5</w:t>
            </w:r>
          </w:p>
        </w:tc>
        <w:tc>
          <w:tcPr>
            <w:tcW w:w="1121" w:type="pct"/>
            <w:tcBorders>
              <w:top w:val="single" w:color="000000" w:sz="4" w:space="0"/>
              <w:left w:val="single" w:color="000000" w:sz="4" w:space="0"/>
              <w:bottom w:val="single" w:color="000000" w:sz="4" w:space="0"/>
              <w:right w:val="single" w:color="000000" w:sz="4" w:space="0"/>
            </w:tcBorders>
            <w:noWrap/>
            <w:vAlign w:val="center"/>
          </w:tcPr>
          <w:p w14:paraId="25B86546">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橡皮</w:t>
            </w:r>
          </w:p>
        </w:tc>
        <w:tc>
          <w:tcPr>
            <w:tcW w:w="289" w:type="pct"/>
            <w:tcBorders>
              <w:top w:val="single" w:color="000000" w:sz="4" w:space="0"/>
              <w:left w:val="single" w:color="000000" w:sz="4" w:space="0"/>
              <w:bottom w:val="single" w:color="000000" w:sz="4" w:space="0"/>
              <w:right w:val="single" w:color="000000" w:sz="4" w:space="0"/>
            </w:tcBorders>
            <w:noWrap/>
            <w:vAlign w:val="center"/>
          </w:tcPr>
          <w:p w14:paraId="2E11F996">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2</w:t>
            </w:r>
          </w:p>
        </w:tc>
        <w:tc>
          <w:tcPr>
            <w:tcW w:w="374" w:type="pct"/>
            <w:tcBorders>
              <w:top w:val="single" w:color="000000" w:sz="4" w:space="0"/>
              <w:left w:val="single" w:color="000000" w:sz="4" w:space="0"/>
              <w:bottom w:val="single" w:color="000000" w:sz="4" w:space="0"/>
              <w:right w:val="single" w:color="000000" w:sz="4" w:space="0"/>
            </w:tcBorders>
            <w:noWrap/>
            <w:vAlign w:val="center"/>
          </w:tcPr>
          <w:p w14:paraId="02A0AA17">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块</w:t>
            </w:r>
          </w:p>
        </w:tc>
        <w:tc>
          <w:tcPr>
            <w:tcW w:w="2134" w:type="pct"/>
            <w:tcBorders>
              <w:top w:val="single" w:color="000000" w:sz="4" w:space="0"/>
              <w:left w:val="single" w:color="000000" w:sz="4" w:space="0"/>
              <w:bottom w:val="single" w:color="000000" w:sz="4" w:space="0"/>
              <w:right w:val="single" w:color="000000" w:sz="4" w:space="0"/>
            </w:tcBorders>
            <w:noWrap/>
            <w:vAlign w:val="center"/>
          </w:tcPr>
          <w:p w14:paraId="68A9E97A">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选手</w:t>
            </w:r>
            <w:r>
              <w:rPr>
                <w:rFonts w:ascii="仿宋_GB2312" w:hAnsi="仿宋" w:eastAsia="仿宋_GB2312" w:cs="仿宋"/>
                <w:sz w:val="24"/>
                <w:lang w:val="zh-CN" w:bidi="ar"/>
              </w:rPr>
              <w:t>1</w:t>
            </w:r>
            <w:r>
              <w:rPr>
                <w:rFonts w:hint="eastAsia" w:ascii="仿宋_GB2312" w:hAnsi="仿宋" w:eastAsia="仿宋_GB2312" w:cs="仿宋"/>
                <w:sz w:val="24"/>
                <w:lang w:val="zh-CN" w:bidi="ar"/>
              </w:rPr>
              <w:t>裁判</w:t>
            </w:r>
            <w:r>
              <w:rPr>
                <w:rFonts w:ascii="仿宋_GB2312" w:hAnsi="仿宋" w:eastAsia="仿宋_GB2312" w:cs="仿宋"/>
                <w:sz w:val="24"/>
                <w:lang w:val="zh-CN" w:bidi="ar"/>
              </w:rPr>
              <w:t>1</w:t>
            </w:r>
          </w:p>
        </w:tc>
        <w:tc>
          <w:tcPr>
            <w:tcW w:w="321" w:type="pct"/>
            <w:tcBorders>
              <w:top w:val="single" w:color="000000" w:sz="4" w:space="0"/>
              <w:left w:val="single" w:color="000000" w:sz="4" w:space="0"/>
              <w:bottom w:val="single" w:color="000000" w:sz="4" w:space="0"/>
              <w:right w:val="single" w:color="000000" w:sz="4" w:space="0"/>
            </w:tcBorders>
            <w:noWrap/>
            <w:vAlign w:val="bottom"/>
          </w:tcPr>
          <w:p w14:paraId="596EE535">
            <w:pPr>
              <w:jc w:val="center"/>
              <w:textAlignment w:val="center"/>
              <w:rPr>
                <w:rFonts w:ascii="仿宋_GB2312" w:hAnsi="仿宋" w:eastAsia="仿宋_GB2312" w:cs="仿宋"/>
                <w:sz w:val="24"/>
                <w:lang w:val="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14:paraId="0E5C04B7">
            <w:pPr>
              <w:jc w:val="center"/>
              <w:textAlignment w:val="center"/>
              <w:rPr>
                <w:rFonts w:ascii="仿宋_GB2312" w:hAnsi="仿宋" w:eastAsia="仿宋_GB2312" w:cs="仿宋"/>
                <w:sz w:val="24"/>
                <w:lang w:val="zh-CN" w:bidi="ar"/>
              </w:rPr>
            </w:pPr>
          </w:p>
        </w:tc>
      </w:tr>
      <w:tr w14:paraId="297B8712">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14:paraId="1CB4C525">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6</w:t>
            </w:r>
          </w:p>
        </w:tc>
        <w:tc>
          <w:tcPr>
            <w:tcW w:w="1121" w:type="pct"/>
            <w:tcBorders>
              <w:top w:val="single" w:color="000000" w:sz="4" w:space="0"/>
              <w:left w:val="single" w:color="000000" w:sz="4" w:space="0"/>
              <w:bottom w:val="single" w:color="000000" w:sz="4" w:space="0"/>
              <w:right w:val="single" w:color="000000" w:sz="4" w:space="0"/>
            </w:tcBorders>
            <w:noWrap/>
            <w:vAlign w:val="center"/>
          </w:tcPr>
          <w:p w14:paraId="5DFBEF63">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擦桌布</w:t>
            </w:r>
          </w:p>
        </w:tc>
        <w:tc>
          <w:tcPr>
            <w:tcW w:w="289" w:type="pct"/>
            <w:tcBorders>
              <w:top w:val="single" w:color="000000" w:sz="4" w:space="0"/>
              <w:left w:val="single" w:color="000000" w:sz="4" w:space="0"/>
              <w:bottom w:val="single" w:color="000000" w:sz="4" w:space="0"/>
              <w:right w:val="single" w:color="000000" w:sz="4" w:space="0"/>
            </w:tcBorders>
            <w:noWrap/>
            <w:vAlign w:val="center"/>
          </w:tcPr>
          <w:p w14:paraId="251B85BA">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2</w:t>
            </w:r>
          </w:p>
        </w:tc>
        <w:tc>
          <w:tcPr>
            <w:tcW w:w="374" w:type="pct"/>
            <w:tcBorders>
              <w:top w:val="single" w:color="000000" w:sz="4" w:space="0"/>
              <w:left w:val="single" w:color="000000" w:sz="4" w:space="0"/>
              <w:bottom w:val="single" w:color="000000" w:sz="4" w:space="0"/>
              <w:right w:val="single" w:color="000000" w:sz="4" w:space="0"/>
            </w:tcBorders>
            <w:noWrap/>
            <w:vAlign w:val="center"/>
          </w:tcPr>
          <w:p w14:paraId="2BE60577">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块</w:t>
            </w:r>
          </w:p>
        </w:tc>
        <w:tc>
          <w:tcPr>
            <w:tcW w:w="2134" w:type="pct"/>
            <w:tcBorders>
              <w:top w:val="single" w:color="000000" w:sz="4" w:space="0"/>
              <w:left w:val="single" w:color="000000" w:sz="4" w:space="0"/>
              <w:bottom w:val="single" w:color="000000" w:sz="4" w:space="0"/>
              <w:right w:val="single" w:color="000000" w:sz="4" w:space="0"/>
            </w:tcBorders>
            <w:noWrap/>
            <w:vAlign w:val="center"/>
          </w:tcPr>
          <w:p w14:paraId="326C785A">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选手</w:t>
            </w:r>
            <w:r>
              <w:rPr>
                <w:rFonts w:ascii="仿宋_GB2312" w:hAnsi="仿宋" w:eastAsia="仿宋_GB2312" w:cs="仿宋"/>
                <w:sz w:val="24"/>
                <w:lang w:val="zh-CN" w:bidi="ar"/>
              </w:rPr>
              <w:t>1</w:t>
            </w:r>
            <w:r>
              <w:rPr>
                <w:rFonts w:hint="eastAsia" w:ascii="仿宋_GB2312" w:hAnsi="仿宋" w:eastAsia="仿宋_GB2312" w:cs="仿宋"/>
                <w:sz w:val="24"/>
                <w:lang w:val="zh-CN" w:bidi="ar"/>
              </w:rPr>
              <w:t>裁判</w:t>
            </w:r>
            <w:r>
              <w:rPr>
                <w:rFonts w:ascii="仿宋_GB2312" w:hAnsi="仿宋" w:eastAsia="仿宋_GB2312" w:cs="仿宋"/>
                <w:sz w:val="24"/>
                <w:lang w:val="zh-CN" w:bidi="ar"/>
              </w:rPr>
              <w:t>1</w:t>
            </w:r>
          </w:p>
        </w:tc>
        <w:tc>
          <w:tcPr>
            <w:tcW w:w="321" w:type="pct"/>
            <w:tcBorders>
              <w:top w:val="single" w:color="000000" w:sz="4" w:space="0"/>
              <w:left w:val="single" w:color="000000" w:sz="4" w:space="0"/>
              <w:bottom w:val="single" w:color="000000" w:sz="4" w:space="0"/>
              <w:right w:val="single" w:color="000000" w:sz="4" w:space="0"/>
            </w:tcBorders>
            <w:noWrap/>
            <w:vAlign w:val="bottom"/>
          </w:tcPr>
          <w:p w14:paraId="0651F189">
            <w:pPr>
              <w:jc w:val="center"/>
              <w:textAlignment w:val="center"/>
              <w:rPr>
                <w:rFonts w:ascii="仿宋_GB2312" w:hAnsi="仿宋" w:eastAsia="仿宋_GB2312" w:cs="仿宋"/>
                <w:sz w:val="24"/>
                <w:lang w:val="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14:paraId="10ABCA46">
            <w:pPr>
              <w:jc w:val="center"/>
              <w:textAlignment w:val="center"/>
              <w:rPr>
                <w:rFonts w:ascii="仿宋_GB2312" w:hAnsi="仿宋" w:eastAsia="仿宋_GB2312" w:cs="仿宋"/>
                <w:sz w:val="24"/>
                <w:lang w:val="zh-CN" w:bidi="ar"/>
              </w:rPr>
            </w:pPr>
          </w:p>
        </w:tc>
      </w:tr>
      <w:tr w14:paraId="5CEA5A8E">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14:paraId="02F97464">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7</w:t>
            </w:r>
          </w:p>
        </w:tc>
        <w:tc>
          <w:tcPr>
            <w:tcW w:w="1121" w:type="pct"/>
            <w:tcBorders>
              <w:top w:val="single" w:color="000000" w:sz="4" w:space="0"/>
              <w:left w:val="single" w:color="000000" w:sz="4" w:space="0"/>
              <w:bottom w:val="single" w:color="000000" w:sz="4" w:space="0"/>
              <w:right w:val="single" w:color="000000" w:sz="4" w:space="0"/>
            </w:tcBorders>
            <w:noWrap/>
            <w:vAlign w:val="center"/>
          </w:tcPr>
          <w:p w14:paraId="36F2D24E">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计算器</w:t>
            </w:r>
          </w:p>
        </w:tc>
        <w:tc>
          <w:tcPr>
            <w:tcW w:w="289" w:type="pct"/>
            <w:tcBorders>
              <w:top w:val="single" w:color="000000" w:sz="4" w:space="0"/>
              <w:left w:val="single" w:color="000000" w:sz="4" w:space="0"/>
              <w:bottom w:val="single" w:color="000000" w:sz="4" w:space="0"/>
              <w:right w:val="single" w:color="000000" w:sz="4" w:space="0"/>
            </w:tcBorders>
            <w:noWrap/>
            <w:vAlign w:val="center"/>
          </w:tcPr>
          <w:p w14:paraId="1C7ADA19">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1</w:t>
            </w:r>
          </w:p>
        </w:tc>
        <w:tc>
          <w:tcPr>
            <w:tcW w:w="374" w:type="pct"/>
            <w:tcBorders>
              <w:top w:val="single" w:color="000000" w:sz="4" w:space="0"/>
              <w:left w:val="single" w:color="000000" w:sz="4" w:space="0"/>
              <w:bottom w:val="single" w:color="000000" w:sz="4" w:space="0"/>
              <w:right w:val="single" w:color="000000" w:sz="4" w:space="0"/>
            </w:tcBorders>
            <w:noWrap/>
            <w:vAlign w:val="center"/>
          </w:tcPr>
          <w:p w14:paraId="300DC0CF">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个</w:t>
            </w:r>
          </w:p>
        </w:tc>
        <w:tc>
          <w:tcPr>
            <w:tcW w:w="2134" w:type="pct"/>
            <w:tcBorders>
              <w:top w:val="single" w:color="000000" w:sz="4" w:space="0"/>
              <w:left w:val="single" w:color="000000" w:sz="4" w:space="0"/>
              <w:bottom w:val="single" w:color="000000" w:sz="4" w:space="0"/>
              <w:right w:val="single" w:color="000000" w:sz="4" w:space="0"/>
            </w:tcBorders>
            <w:noWrap/>
            <w:vAlign w:val="center"/>
          </w:tcPr>
          <w:p w14:paraId="1AAA82DE">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裁判用</w:t>
            </w:r>
          </w:p>
        </w:tc>
        <w:tc>
          <w:tcPr>
            <w:tcW w:w="321" w:type="pct"/>
            <w:tcBorders>
              <w:top w:val="single" w:color="000000" w:sz="4" w:space="0"/>
              <w:left w:val="single" w:color="000000" w:sz="4" w:space="0"/>
              <w:bottom w:val="single" w:color="000000" w:sz="4" w:space="0"/>
              <w:right w:val="single" w:color="000000" w:sz="4" w:space="0"/>
            </w:tcBorders>
            <w:noWrap/>
            <w:vAlign w:val="bottom"/>
          </w:tcPr>
          <w:p w14:paraId="1A6B44EF">
            <w:pPr>
              <w:jc w:val="center"/>
              <w:textAlignment w:val="center"/>
              <w:rPr>
                <w:rFonts w:ascii="仿宋_GB2312" w:hAnsi="仿宋" w:eastAsia="仿宋_GB2312" w:cs="仿宋"/>
                <w:sz w:val="24"/>
                <w:lang w:val="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14:paraId="204046D7">
            <w:pPr>
              <w:jc w:val="center"/>
              <w:textAlignment w:val="center"/>
              <w:rPr>
                <w:rFonts w:ascii="仿宋_GB2312" w:hAnsi="仿宋" w:eastAsia="仿宋_GB2312" w:cs="仿宋"/>
                <w:sz w:val="24"/>
                <w:lang w:val="zh-CN" w:bidi="ar"/>
              </w:rPr>
            </w:pPr>
          </w:p>
        </w:tc>
      </w:tr>
      <w:tr w14:paraId="05877E82">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14:paraId="25A0D91F">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8</w:t>
            </w:r>
          </w:p>
        </w:tc>
        <w:tc>
          <w:tcPr>
            <w:tcW w:w="1121" w:type="pct"/>
            <w:tcBorders>
              <w:top w:val="single" w:color="000000" w:sz="4" w:space="0"/>
              <w:left w:val="single" w:color="000000" w:sz="4" w:space="0"/>
              <w:bottom w:val="single" w:color="000000" w:sz="4" w:space="0"/>
              <w:right w:val="single" w:color="000000" w:sz="4" w:space="0"/>
            </w:tcBorders>
            <w:noWrap/>
            <w:vAlign w:val="center"/>
          </w:tcPr>
          <w:p w14:paraId="26B64471">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桌子</w:t>
            </w:r>
          </w:p>
        </w:tc>
        <w:tc>
          <w:tcPr>
            <w:tcW w:w="289" w:type="pct"/>
            <w:tcBorders>
              <w:top w:val="single" w:color="000000" w:sz="4" w:space="0"/>
              <w:left w:val="single" w:color="000000" w:sz="4" w:space="0"/>
              <w:bottom w:val="single" w:color="000000" w:sz="4" w:space="0"/>
              <w:right w:val="single" w:color="000000" w:sz="4" w:space="0"/>
            </w:tcBorders>
            <w:noWrap/>
            <w:vAlign w:val="center"/>
          </w:tcPr>
          <w:p w14:paraId="396C7626">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5</w:t>
            </w:r>
          </w:p>
        </w:tc>
        <w:tc>
          <w:tcPr>
            <w:tcW w:w="374" w:type="pct"/>
            <w:tcBorders>
              <w:top w:val="single" w:color="000000" w:sz="4" w:space="0"/>
              <w:left w:val="single" w:color="000000" w:sz="4" w:space="0"/>
              <w:bottom w:val="single" w:color="000000" w:sz="4" w:space="0"/>
              <w:right w:val="single" w:color="000000" w:sz="4" w:space="0"/>
            </w:tcBorders>
            <w:noWrap/>
            <w:vAlign w:val="center"/>
          </w:tcPr>
          <w:p w14:paraId="10FD5424">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张</w:t>
            </w:r>
          </w:p>
        </w:tc>
        <w:tc>
          <w:tcPr>
            <w:tcW w:w="2134" w:type="pct"/>
            <w:tcBorders>
              <w:top w:val="single" w:color="000000" w:sz="4" w:space="0"/>
              <w:left w:val="single" w:color="000000" w:sz="4" w:space="0"/>
              <w:bottom w:val="single" w:color="000000" w:sz="4" w:space="0"/>
              <w:right w:val="single" w:color="000000" w:sz="4" w:space="0"/>
            </w:tcBorders>
            <w:noWrap/>
            <w:vAlign w:val="center"/>
          </w:tcPr>
          <w:p w14:paraId="6191B5BA">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裁判</w:t>
            </w:r>
            <w:r>
              <w:rPr>
                <w:rFonts w:ascii="仿宋_GB2312" w:hAnsi="仿宋" w:eastAsia="仿宋_GB2312" w:cs="仿宋"/>
                <w:sz w:val="24"/>
                <w:lang w:val="zh-CN" w:bidi="ar"/>
              </w:rPr>
              <w:t>1</w:t>
            </w:r>
            <w:r>
              <w:rPr>
                <w:rFonts w:hint="eastAsia" w:ascii="仿宋_GB2312" w:hAnsi="仿宋" w:eastAsia="仿宋_GB2312" w:cs="仿宋"/>
                <w:sz w:val="24"/>
                <w:lang w:val="zh-CN" w:bidi="ar"/>
              </w:rPr>
              <w:t>选手</w:t>
            </w:r>
            <w:r>
              <w:rPr>
                <w:rFonts w:ascii="仿宋_GB2312" w:hAnsi="仿宋" w:eastAsia="仿宋_GB2312" w:cs="仿宋"/>
                <w:sz w:val="24"/>
                <w:lang w:val="zh-CN" w:bidi="ar"/>
              </w:rPr>
              <w:t>1</w:t>
            </w:r>
            <w:r>
              <w:rPr>
                <w:rFonts w:hint="eastAsia" w:ascii="仿宋_GB2312" w:hAnsi="仿宋" w:eastAsia="仿宋_GB2312" w:cs="仿宋"/>
                <w:sz w:val="24"/>
                <w:lang w:val="zh-CN" w:bidi="ar"/>
              </w:rPr>
              <w:t>工具</w:t>
            </w:r>
            <w:r>
              <w:rPr>
                <w:rFonts w:ascii="仿宋_GB2312" w:hAnsi="仿宋" w:eastAsia="仿宋_GB2312" w:cs="仿宋"/>
                <w:sz w:val="24"/>
                <w:lang w:val="zh-CN" w:bidi="ar"/>
              </w:rPr>
              <w:t>1</w:t>
            </w:r>
            <w:r>
              <w:rPr>
                <w:rFonts w:hint="eastAsia" w:ascii="仿宋_GB2312" w:hAnsi="仿宋" w:eastAsia="仿宋_GB2312" w:cs="仿宋"/>
                <w:sz w:val="24"/>
                <w:lang w:val="zh-CN" w:bidi="ar"/>
              </w:rPr>
              <w:t>安全防护用具</w:t>
            </w:r>
            <w:r>
              <w:rPr>
                <w:rFonts w:ascii="仿宋_GB2312" w:hAnsi="仿宋" w:eastAsia="仿宋_GB2312" w:cs="仿宋"/>
                <w:sz w:val="24"/>
                <w:lang w:val="zh-CN" w:bidi="ar"/>
              </w:rPr>
              <w:t>1</w:t>
            </w:r>
            <w:r>
              <w:rPr>
                <w:rFonts w:hint="eastAsia" w:ascii="仿宋_GB2312" w:hAnsi="仿宋" w:eastAsia="仿宋_GB2312" w:cs="仿宋"/>
                <w:sz w:val="24"/>
                <w:lang w:val="zh-CN" w:bidi="ar"/>
              </w:rPr>
              <w:t>零部件</w:t>
            </w:r>
            <w:r>
              <w:rPr>
                <w:rFonts w:ascii="仿宋_GB2312" w:hAnsi="仿宋" w:eastAsia="仿宋_GB2312" w:cs="仿宋"/>
                <w:sz w:val="24"/>
                <w:lang w:val="zh-CN" w:bidi="ar"/>
              </w:rPr>
              <w:t>1</w:t>
            </w:r>
          </w:p>
        </w:tc>
        <w:tc>
          <w:tcPr>
            <w:tcW w:w="321" w:type="pct"/>
            <w:tcBorders>
              <w:top w:val="single" w:color="000000" w:sz="4" w:space="0"/>
              <w:left w:val="single" w:color="000000" w:sz="4" w:space="0"/>
              <w:bottom w:val="single" w:color="000000" w:sz="4" w:space="0"/>
              <w:right w:val="single" w:color="000000" w:sz="4" w:space="0"/>
            </w:tcBorders>
            <w:noWrap/>
            <w:vAlign w:val="bottom"/>
          </w:tcPr>
          <w:p w14:paraId="2DF599CE">
            <w:pPr>
              <w:jc w:val="center"/>
              <w:textAlignment w:val="center"/>
              <w:rPr>
                <w:rFonts w:ascii="仿宋_GB2312" w:hAnsi="仿宋" w:eastAsia="仿宋_GB2312" w:cs="仿宋"/>
                <w:sz w:val="24"/>
                <w:lang w:val="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14:paraId="421A49A1">
            <w:pPr>
              <w:jc w:val="center"/>
              <w:textAlignment w:val="center"/>
              <w:rPr>
                <w:rFonts w:ascii="仿宋_GB2312" w:hAnsi="仿宋" w:eastAsia="仿宋_GB2312" w:cs="仿宋"/>
                <w:sz w:val="24"/>
                <w:lang w:val="zh-CN" w:bidi="ar"/>
              </w:rPr>
            </w:pPr>
          </w:p>
        </w:tc>
      </w:tr>
      <w:tr w14:paraId="1FE6D87B">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14:paraId="3A0CEC9C">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9</w:t>
            </w:r>
          </w:p>
        </w:tc>
        <w:tc>
          <w:tcPr>
            <w:tcW w:w="1121" w:type="pct"/>
            <w:tcBorders>
              <w:top w:val="single" w:color="000000" w:sz="4" w:space="0"/>
              <w:left w:val="single" w:color="000000" w:sz="4" w:space="0"/>
              <w:bottom w:val="single" w:color="000000" w:sz="4" w:space="0"/>
              <w:right w:val="single" w:color="000000" w:sz="4" w:space="0"/>
            </w:tcBorders>
            <w:noWrap/>
            <w:vAlign w:val="center"/>
          </w:tcPr>
          <w:p w14:paraId="1CDDFD08">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椅子</w:t>
            </w:r>
          </w:p>
        </w:tc>
        <w:tc>
          <w:tcPr>
            <w:tcW w:w="289" w:type="pct"/>
            <w:tcBorders>
              <w:top w:val="single" w:color="000000" w:sz="4" w:space="0"/>
              <w:left w:val="single" w:color="000000" w:sz="4" w:space="0"/>
              <w:bottom w:val="single" w:color="000000" w:sz="4" w:space="0"/>
              <w:right w:val="single" w:color="000000" w:sz="4" w:space="0"/>
            </w:tcBorders>
            <w:noWrap/>
            <w:vAlign w:val="center"/>
          </w:tcPr>
          <w:p w14:paraId="0B40E604">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4</w:t>
            </w:r>
          </w:p>
        </w:tc>
        <w:tc>
          <w:tcPr>
            <w:tcW w:w="374" w:type="pct"/>
            <w:tcBorders>
              <w:top w:val="single" w:color="000000" w:sz="4" w:space="0"/>
              <w:left w:val="single" w:color="000000" w:sz="4" w:space="0"/>
              <w:bottom w:val="single" w:color="000000" w:sz="4" w:space="0"/>
              <w:right w:val="single" w:color="000000" w:sz="4" w:space="0"/>
            </w:tcBorders>
            <w:noWrap/>
            <w:vAlign w:val="center"/>
          </w:tcPr>
          <w:p w14:paraId="53C4CD37">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把</w:t>
            </w:r>
          </w:p>
        </w:tc>
        <w:tc>
          <w:tcPr>
            <w:tcW w:w="2134" w:type="pct"/>
            <w:tcBorders>
              <w:top w:val="single" w:color="000000" w:sz="4" w:space="0"/>
              <w:left w:val="single" w:color="000000" w:sz="4" w:space="0"/>
              <w:bottom w:val="single" w:color="000000" w:sz="4" w:space="0"/>
              <w:right w:val="single" w:color="000000" w:sz="4" w:space="0"/>
            </w:tcBorders>
            <w:noWrap/>
            <w:vAlign w:val="center"/>
          </w:tcPr>
          <w:p w14:paraId="4001A5CD">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选手</w:t>
            </w:r>
            <w:r>
              <w:rPr>
                <w:rFonts w:ascii="仿宋_GB2312" w:hAnsi="仿宋" w:eastAsia="仿宋_GB2312" w:cs="仿宋"/>
                <w:sz w:val="24"/>
                <w:lang w:val="zh-CN" w:bidi="ar"/>
              </w:rPr>
              <w:t>2</w:t>
            </w:r>
            <w:r>
              <w:rPr>
                <w:rFonts w:hint="eastAsia" w:ascii="仿宋_GB2312" w:hAnsi="仿宋" w:eastAsia="仿宋_GB2312" w:cs="仿宋"/>
                <w:sz w:val="24"/>
                <w:lang w:val="zh-CN" w:bidi="ar"/>
              </w:rPr>
              <w:t>裁判</w:t>
            </w:r>
            <w:r>
              <w:rPr>
                <w:rFonts w:ascii="仿宋_GB2312" w:hAnsi="仿宋" w:eastAsia="仿宋_GB2312" w:cs="仿宋"/>
                <w:sz w:val="24"/>
                <w:lang w:val="zh-CN" w:bidi="ar"/>
              </w:rPr>
              <w:t>2</w:t>
            </w:r>
          </w:p>
        </w:tc>
        <w:tc>
          <w:tcPr>
            <w:tcW w:w="321" w:type="pct"/>
            <w:tcBorders>
              <w:top w:val="single" w:color="000000" w:sz="4" w:space="0"/>
              <w:left w:val="single" w:color="000000" w:sz="4" w:space="0"/>
              <w:bottom w:val="single" w:color="000000" w:sz="4" w:space="0"/>
              <w:right w:val="single" w:color="000000" w:sz="4" w:space="0"/>
            </w:tcBorders>
            <w:noWrap/>
            <w:vAlign w:val="bottom"/>
          </w:tcPr>
          <w:p w14:paraId="1A4275C1">
            <w:pPr>
              <w:jc w:val="center"/>
              <w:textAlignment w:val="center"/>
              <w:rPr>
                <w:rFonts w:ascii="仿宋_GB2312" w:hAnsi="仿宋" w:eastAsia="仿宋_GB2312" w:cs="仿宋"/>
                <w:sz w:val="24"/>
                <w:lang w:val="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14:paraId="02AC1D25">
            <w:pPr>
              <w:jc w:val="center"/>
              <w:textAlignment w:val="center"/>
              <w:rPr>
                <w:rFonts w:ascii="仿宋_GB2312" w:hAnsi="仿宋" w:eastAsia="仿宋_GB2312" w:cs="仿宋"/>
                <w:sz w:val="24"/>
                <w:lang w:val="zh-CN" w:bidi="ar"/>
              </w:rPr>
            </w:pPr>
          </w:p>
        </w:tc>
      </w:tr>
      <w:tr w14:paraId="055144C2">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14:paraId="760B9776">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10</w:t>
            </w:r>
          </w:p>
        </w:tc>
        <w:tc>
          <w:tcPr>
            <w:tcW w:w="1121" w:type="pct"/>
            <w:tcBorders>
              <w:top w:val="single" w:color="000000" w:sz="4" w:space="0"/>
              <w:left w:val="single" w:color="000000" w:sz="4" w:space="0"/>
              <w:bottom w:val="single" w:color="000000" w:sz="4" w:space="0"/>
              <w:right w:val="single" w:color="000000" w:sz="4" w:space="0"/>
            </w:tcBorders>
            <w:noWrap/>
            <w:vAlign w:val="center"/>
          </w:tcPr>
          <w:p w14:paraId="35BE843A">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垃圾桶</w:t>
            </w:r>
          </w:p>
        </w:tc>
        <w:tc>
          <w:tcPr>
            <w:tcW w:w="289" w:type="pct"/>
            <w:tcBorders>
              <w:top w:val="single" w:color="000000" w:sz="4" w:space="0"/>
              <w:left w:val="single" w:color="000000" w:sz="4" w:space="0"/>
              <w:bottom w:val="single" w:color="000000" w:sz="4" w:space="0"/>
              <w:right w:val="single" w:color="000000" w:sz="4" w:space="0"/>
            </w:tcBorders>
            <w:noWrap/>
            <w:vAlign w:val="center"/>
          </w:tcPr>
          <w:p w14:paraId="68E3705F">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1</w:t>
            </w:r>
          </w:p>
        </w:tc>
        <w:tc>
          <w:tcPr>
            <w:tcW w:w="374" w:type="pct"/>
            <w:tcBorders>
              <w:top w:val="single" w:color="000000" w:sz="4" w:space="0"/>
              <w:left w:val="single" w:color="000000" w:sz="4" w:space="0"/>
              <w:bottom w:val="single" w:color="000000" w:sz="4" w:space="0"/>
              <w:right w:val="single" w:color="000000" w:sz="4" w:space="0"/>
            </w:tcBorders>
            <w:noWrap/>
            <w:vAlign w:val="center"/>
          </w:tcPr>
          <w:p w14:paraId="785ADB67">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个</w:t>
            </w:r>
          </w:p>
        </w:tc>
        <w:tc>
          <w:tcPr>
            <w:tcW w:w="2134" w:type="pct"/>
            <w:tcBorders>
              <w:top w:val="single" w:color="000000" w:sz="4" w:space="0"/>
              <w:left w:val="single" w:color="000000" w:sz="4" w:space="0"/>
              <w:bottom w:val="single" w:color="000000" w:sz="4" w:space="0"/>
              <w:right w:val="single" w:color="000000" w:sz="4" w:space="0"/>
            </w:tcBorders>
            <w:noWrap/>
            <w:vAlign w:val="center"/>
          </w:tcPr>
          <w:p w14:paraId="509FF807">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工位工具</w:t>
            </w:r>
          </w:p>
        </w:tc>
        <w:tc>
          <w:tcPr>
            <w:tcW w:w="321" w:type="pct"/>
            <w:tcBorders>
              <w:top w:val="single" w:color="000000" w:sz="4" w:space="0"/>
              <w:left w:val="single" w:color="000000" w:sz="4" w:space="0"/>
              <w:bottom w:val="single" w:color="000000" w:sz="4" w:space="0"/>
              <w:right w:val="single" w:color="000000" w:sz="4" w:space="0"/>
            </w:tcBorders>
            <w:noWrap/>
            <w:vAlign w:val="bottom"/>
          </w:tcPr>
          <w:p w14:paraId="23FAF6E4">
            <w:pPr>
              <w:jc w:val="center"/>
              <w:textAlignment w:val="center"/>
              <w:rPr>
                <w:rFonts w:ascii="仿宋_GB2312" w:hAnsi="仿宋" w:eastAsia="仿宋_GB2312" w:cs="仿宋"/>
                <w:sz w:val="24"/>
                <w:lang w:val="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14:paraId="6DDE5434">
            <w:pPr>
              <w:jc w:val="center"/>
              <w:textAlignment w:val="center"/>
              <w:rPr>
                <w:rFonts w:ascii="仿宋_GB2312" w:hAnsi="仿宋" w:eastAsia="仿宋_GB2312" w:cs="仿宋"/>
                <w:sz w:val="24"/>
                <w:lang w:val="zh-CN" w:bidi="ar"/>
              </w:rPr>
            </w:pPr>
          </w:p>
        </w:tc>
      </w:tr>
      <w:tr w14:paraId="77D62FBE">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14:paraId="19C76F51">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11</w:t>
            </w:r>
          </w:p>
        </w:tc>
        <w:tc>
          <w:tcPr>
            <w:tcW w:w="1121" w:type="pct"/>
            <w:tcBorders>
              <w:top w:val="single" w:color="000000" w:sz="4" w:space="0"/>
              <w:left w:val="single" w:color="000000" w:sz="4" w:space="0"/>
              <w:bottom w:val="single" w:color="000000" w:sz="4" w:space="0"/>
              <w:right w:val="single" w:color="000000" w:sz="4" w:space="0"/>
            </w:tcBorders>
            <w:noWrap/>
            <w:vAlign w:val="center"/>
          </w:tcPr>
          <w:p w14:paraId="130629AE">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扫把</w:t>
            </w:r>
          </w:p>
        </w:tc>
        <w:tc>
          <w:tcPr>
            <w:tcW w:w="289" w:type="pct"/>
            <w:tcBorders>
              <w:top w:val="single" w:color="000000" w:sz="4" w:space="0"/>
              <w:left w:val="single" w:color="000000" w:sz="4" w:space="0"/>
              <w:bottom w:val="single" w:color="000000" w:sz="4" w:space="0"/>
              <w:right w:val="single" w:color="000000" w:sz="4" w:space="0"/>
            </w:tcBorders>
            <w:noWrap/>
            <w:vAlign w:val="center"/>
          </w:tcPr>
          <w:p w14:paraId="6E79B4FA">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1</w:t>
            </w:r>
          </w:p>
        </w:tc>
        <w:tc>
          <w:tcPr>
            <w:tcW w:w="374" w:type="pct"/>
            <w:tcBorders>
              <w:top w:val="single" w:color="000000" w:sz="4" w:space="0"/>
              <w:left w:val="single" w:color="000000" w:sz="4" w:space="0"/>
              <w:bottom w:val="single" w:color="000000" w:sz="4" w:space="0"/>
              <w:right w:val="single" w:color="000000" w:sz="4" w:space="0"/>
            </w:tcBorders>
            <w:noWrap/>
            <w:vAlign w:val="center"/>
          </w:tcPr>
          <w:p w14:paraId="4E20C093">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套</w:t>
            </w:r>
          </w:p>
        </w:tc>
        <w:tc>
          <w:tcPr>
            <w:tcW w:w="2134" w:type="pct"/>
            <w:tcBorders>
              <w:top w:val="single" w:color="000000" w:sz="4" w:space="0"/>
              <w:left w:val="single" w:color="000000" w:sz="4" w:space="0"/>
              <w:bottom w:val="single" w:color="000000" w:sz="4" w:space="0"/>
              <w:right w:val="single" w:color="000000" w:sz="4" w:space="0"/>
            </w:tcBorders>
            <w:noWrap/>
            <w:vAlign w:val="center"/>
          </w:tcPr>
          <w:p w14:paraId="598894A7">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工位工具</w:t>
            </w:r>
          </w:p>
        </w:tc>
        <w:tc>
          <w:tcPr>
            <w:tcW w:w="321" w:type="pct"/>
            <w:tcBorders>
              <w:top w:val="single" w:color="000000" w:sz="4" w:space="0"/>
              <w:left w:val="single" w:color="000000" w:sz="4" w:space="0"/>
              <w:bottom w:val="single" w:color="000000" w:sz="4" w:space="0"/>
              <w:right w:val="single" w:color="000000" w:sz="4" w:space="0"/>
            </w:tcBorders>
            <w:noWrap/>
            <w:vAlign w:val="bottom"/>
          </w:tcPr>
          <w:p w14:paraId="67BBAEEC">
            <w:pPr>
              <w:jc w:val="center"/>
              <w:textAlignment w:val="center"/>
              <w:rPr>
                <w:rFonts w:ascii="仿宋_GB2312" w:hAnsi="仿宋" w:eastAsia="仿宋_GB2312" w:cs="仿宋"/>
                <w:sz w:val="24"/>
                <w:lang w:val="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14:paraId="26326EED">
            <w:pPr>
              <w:jc w:val="center"/>
              <w:textAlignment w:val="center"/>
              <w:rPr>
                <w:rFonts w:ascii="仿宋_GB2312" w:hAnsi="仿宋" w:eastAsia="仿宋_GB2312" w:cs="仿宋"/>
                <w:sz w:val="24"/>
                <w:lang w:val="zh-CN" w:bidi="ar"/>
              </w:rPr>
            </w:pPr>
          </w:p>
        </w:tc>
      </w:tr>
      <w:tr w14:paraId="2D4D8113">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14:paraId="6EF28E52">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12</w:t>
            </w:r>
          </w:p>
        </w:tc>
        <w:tc>
          <w:tcPr>
            <w:tcW w:w="1121" w:type="pct"/>
            <w:tcBorders>
              <w:top w:val="single" w:color="000000" w:sz="4" w:space="0"/>
              <w:left w:val="single" w:color="000000" w:sz="4" w:space="0"/>
              <w:bottom w:val="single" w:color="000000" w:sz="4" w:space="0"/>
              <w:right w:val="single" w:color="000000" w:sz="4" w:space="0"/>
            </w:tcBorders>
            <w:noWrap/>
            <w:vAlign w:val="center"/>
          </w:tcPr>
          <w:p w14:paraId="6A4ADB32">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展示大屏</w:t>
            </w:r>
          </w:p>
        </w:tc>
        <w:tc>
          <w:tcPr>
            <w:tcW w:w="289" w:type="pct"/>
            <w:tcBorders>
              <w:top w:val="single" w:color="000000" w:sz="4" w:space="0"/>
              <w:left w:val="single" w:color="000000" w:sz="4" w:space="0"/>
              <w:bottom w:val="single" w:color="000000" w:sz="4" w:space="0"/>
              <w:right w:val="single" w:color="000000" w:sz="4" w:space="0"/>
            </w:tcBorders>
            <w:noWrap/>
            <w:vAlign w:val="center"/>
          </w:tcPr>
          <w:p w14:paraId="54C7ED4C">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1</w:t>
            </w:r>
          </w:p>
        </w:tc>
        <w:tc>
          <w:tcPr>
            <w:tcW w:w="374" w:type="pct"/>
            <w:tcBorders>
              <w:top w:val="single" w:color="000000" w:sz="4" w:space="0"/>
              <w:left w:val="single" w:color="000000" w:sz="4" w:space="0"/>
              <w:bottom w:val="single" w:color="000000" w:sz="4" w:space="0"/>
              <w:right w:val="single" w:color="000000" w:sz="4" w:space="0"/>
            </w:tcBorders>
            <w:noWrap/>
            <w:vAlign w:val="center"/>
          </w:tcPr>
          <w:p w14:paraId="14E7582D">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台</w:t>
            </w:r>
          </w:p>
        </w:tc>
        <w:tc>
          <w:tcPr>
            <w:tcW w:w="2134" w:type="pct"/>
            <w:tcBorders>
              <w:top w:val="single" w:color="000000" w:sz="4" w:space="0"/>
              <w:left w:val="single" w:color="000000" w:sz="4" w:space="0"/>
              <w:bottom w:val="single" w:color="000000" w:sz="4" w:space="0"/>
              <w:right w:val="single" w:color="000000" w:sz="4" w:space="0"/>
            </w:tcBorders>
            <w:noWrap/>
            <w:vAlign w:val="center"/>
          </w:tcPr>
          <w:p w14:paraId="0A2E687A">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展示工位电脑</w:t>
            </w:r>
          </w:p>
        </w:tc>
        <w:tc>
          <w:tcPr>
            <w:tcW w:w="321" w:type="pct"/>
            <w:tcBorders>
              <w:top w:val="single" w:color="000000" w:sz="4" w:space="0"/>
              <w:left w:val="single" w:color="000000" w:sz="4" w:space="0"/>
              <w:bottom w:val="single" w:color="000000" w:sz="4" w:space="0"/>
              <w:right w:val="single" w:color="000000" w:sz="4" w:space="0"/>
            </w:tcBorders>
            <w:noWrap/>
            <w:vAlign w:val="bottom"/>
          </w:tcPr>
          <w:p w14:paraId="316AD7A7">
            <w:pPr>
              <w:jc w:val="center"/>
              <w:textAlignment w:val="center"/>
              <w:rPr>
                <w:rFonts w:ascii="仿宋_GB2312" w:hAnsi="仿宋" w:eastAsia="仿宋_GB2312" w:cs="仿宋"/>
                <w:sz w:val="24"/>
                <w:lang w:val="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14:paraId="6ADFF882">
            <w:pPr>
              <w:jc w:val="center"/>
              <w:textAlignment w:val="center"/>
              <w:rPr>
                <w:rFonts w:ascii="仿宋_GB2312" w:hAnsi="仿宋" w:eastAsia="仿宋_GB2312" w:cs="仿宋"/>
                <w:sz w:val="24"/>
                <w:lang w:val="zh-CN" w:bidi="ar"/>
              </w:rPr>
            </w:pPr>
          </w:p>
        </w:tc>
      </w:tr>
      <w:tr w14:paraId="26F523E0">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14:paraId="115D7478">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13</w:t>
            </w:r>
          </w:p>
        </w:tc>
        <w:tc>
          <w:tcPr>
            <w:tcW w:w="1121" w:type="pct"/>
            <w:tcBorders>
              <w:top w:val="single" w:color="000000" w:sz="4" w:space="0"/>
              <w:left w:val="single" w:color="000000" w:sz="4" w:space="0"/>
              <w:bottom w:val="single" w:color="000000" w:sz="4" w:space="0"/>
              <w:right w:val="single" w:color="000000" w:sz="4" w:space="0"/>
            </w:tcBorders>
            <w:noWrap/>
            <w:vAlign w:val="center"/>
          </w:tcPr>
          <w:p w14:paraId="4949ECC5">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HDMI高清线</w:t>
            </w:r>
          </w:p>
        </w:tc>
        <w:tc>
          <w:tcPr>
            <w:tcW w:w="289" w:type="pct"/>
            <w:tcBorders>
              <w:top w:val="single" w:color="000000" w:sz="4" w:space="0"/>
              <w:left w:val="single" w:color="000000" w:sz="4" w:space="0"/>
              <w:bottom w:val="single" w:color="000000" w:sz="4" w:space="0"/>
              <w:right w:val="single" w:color="000000" w:sz="4" w:space="0"/>
            </w:tcBorders>
            <w:noWrap/>
            <w:vAlign w:val="center"/>
          </w:tcPr>
          <w:p w14:paraId="340D1EDA">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1</w:t>
            </w:r>
          </w:p>
        </w:tc>
        <w:tc>
          <w:tcPr>
            <w:tcW w:w="374" w:type="pct"/>
            <w:tcBorders>
              <w:top w:val="single" w:color="000000" w:sz="4" w:space="0"/>
              <w:left w:val="single" w:color="000000" w:sz="4" w:space="0"/>
              <w:bottom w:val="single" w:color="000000" w:sz="4" w:space="0"/>
              <w:right w:val="single" w:color="000000" w:sz="4" w:space="0"/>
            </w:tcBorders>
            <w:noWrap/>
            <w:vAlign w:val="center"/>
          </w:tcPr>
          <w:p w14:paraId="76657080">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条</w:t>
            </w:r>
          </w:p>
        </w:tc>
        <w:tc>
          <w:tcPr>
            <w:tcW w:w="2134" w:type="pct"/>
            <w:tcBorders>
              <w:top w:val="single" w:color="000000" w:sz="4" w:space="0"/>
              <w:left w:val="single" w:color="000000" w:sz="4" w:space="0"/>
              <w:bottom w:val="single" w:color="000000" w:sz="4" w:space="0"/>
              <w:right w:val="single" w:color="000000" w:sz="4" w:space="0"/>
            </w:tcBorders>
            <w:noWrap/>
            <w:vAlign w:val="center"/>
          </w:tcPr>
          <w:p w14:paraId="2C99E081">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用于连接工位电脑</w:t>
            </w:r>
          </w:p>
        </w:tc>
        <w:tc>
          <w:tcPr>
            <w:tcW w:w="321" w:type="pct"/>
            <w:tcBorders>
              <w:top w:val="single" w:color="000000" w:sz="4" w:space="0"/>
              <w:left w:val="single" w:color="000000" w:sz="4" w:space="0"/>
              <w:bottom w:val="single" w:color="000000" w:sz="4" w:space="0"/>
              <w:right w:val="single" w:color="000000" w:sz="4" w:space="0"/>
            </w:tcBorders>
            <w:noWrap/>
            <w:vAlign w:val="bottom"/>
          </w:tcPr>
          <w:p w14:paraId="26466E09">
            <w:pPr>
              <w:jc w:val="center"/>
              <w:textAlignment w:val="center"/>
              <w:rPr>
                <w:rFonts w:ascii="仿宋_GB2312" w:hAnsi="仿宋" w:eastAsia="仿宋_GB2312" w:cs="仿宋"/>
                <w:sz w:val="24"/>
                <w:lang w:val="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14:paraId="76F81972">
            <w:pPr>
              <w:jc w:val="center"/>
              <w:textAlignment w:val="center"/>
              <w:rPr>
                <w:rFonts w:ascii="仿宋_GB2312" w:hAnsi="仿宋" w:eastAsia="仿宋_GB2312" w:cs="仿宋"/>
                <w:sz w:val="24"/>
                <w:lang w:val="zh-CN" w:bidi="ar"/>
              </w:rPr>
            </w:pPr>
          </w:p>
        </w:tc>
      </w:tr>
      <w:tr w14:paraId="7E1D6550">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14:paraId="256E0CC9">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14</w:t>
            </w:r>
          </w:p>
        </w:tc>
        <w:tc>
          <w:tcPr>
            <w:tcW w:w="1121" w:type="pct"/>
            <w:tcBorders>
              <w:top w:val="single" w:color="000000" w:sz="4" w:space="0"/>
              <w:left w:val="single" w:color="000000" w:sz="4" w:space="0"/>
              <w:bottom w:val="single" w:color="000000" w:sz="4" w:space="0"/>
              <w:right w:val="single" w:color="000000" w:sz="4" w:space="0"/>
            </w:tcBorders>
            <w:noWrap/>
            <w:vAlign w:val="center"/>
          </w:tcPr>
          <w:p w14:paraId="09ED4EA5">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灭火器</w:t>
            </w:r>
          </w:p>
        </w:tc>
        <w:tc>
          <w:tcPr>
            <w:tcW w:w="289" w:type="pct"/>
            <w:tcBorders>
              <w:top w:val="single" w:color="000000" w:sz="4" w:space="0"/>
              <w:left w:val="single" w:color="000000" w:sz="4" w:space="0"/>
              <w:bottom w:val="single" w:color="000000" w:sz="4" w:space="0"/>
              <w:right w:val="single" w:color="000000" w:sz="4" w:space="0"/>
            </w:tcBorders>
            <w:noWrap/>
            <w:vAlign w:val="center"/>
          </w:tcPr>
          <w:p w14:paraId="6FEEB853">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1</w:t>
            </w:r>
          </w:p>
        </w:tc>
        <w:tc>
          <w:tcPr>
            <w:tcW w:w="374" w:type="pct"/>
            <w:tcBorders>
              <w:top w:val="single" w:color="000000" w:sz="4" w:space="0"/>
              <w:left w:val="single" w:color="000000" w:sz="4" w:space="0"/>
              <w:bottom w:val="single" w:color="000000" w:sz="4" w:space="0"/>
              <w:right w:val="single" w:color="000000" w:sz="4" w:space="0"/>
            </w:tcBorders>
            <w:noWrap/>
            <w:vAlign w:val="center"/>
          </w:tcPr>
          <w:p w14:paraId="342244AF">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个</w:t>
            </w:r>
          </w:p>
        </w:tc>
        <w:tc>
          <w:tcPr>
            <w:tcW w:w="2134" w:type="pct"/>
            <w:tcBorders>
              <w:top w:val="single" w:color="000000" w:sz="4" w:space="0"/>
              <w:left w:val="single" w:color="000000" w:sz="4" w:space="0"/>
              <w:bottom w:val="single" w:color="000000" w:sz="4" w:space="0"/>
              <w:right w:val="single" w:color="000000" w:sz="4" w:space="0"/>
            </w:tcBorders>
            <w:noWrap/>
            <w:vAlign w:val="center"/>
          </w:tcPr>
          <w:p w14:paraId="21B1C338">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工位工具</w:t>
            </w:r>
          </w:p>
        </w:tc>
        <w:tc>
          <w:tcPr>
            <w:tcW w:w="321" w:type="pct"/>
            <w:tcBorders>
              <w:top w:val="single" w:color="000000" w:sz="4" w:space="0"/>
              <w:left w:val="single" w:color="000000" w:sz="4" w:space="0"/>
              <w:bottom w:val="single" w:color="000000" w:sz="4" w:space="0"/>
              <w:right w:val="single" w:color="000000" w:sz="4" w:space="0"/>
            </w:tcBorders>
            <w:noWrap/>
            <w:vAlign w:val="bottom"/>
          </w:tcPr>
          <w:p w14:paraId="3B9B066C">
            <w:pPr>
              <w:jc w:val="center"/>
              <w:textAlignment w:val="center"/>
              <w:rPr>
                <w:rFonts w:ascii="仿宋_GB2312" w:hAnsi="仿宋" w:eastAsia="仿宋_GB2312" w:cs="仿宋"/>
                <w:sz w:val="24"/>
                <w:lang w:val="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14:paraId="45523739">
            <w:pPr>
              <w:jc w:val="center"/>
              <w:textAlignment w:val="center"/>
              <w:rPr>
                <w:rFonts w:ascii="仿宋_GB2312" w:hAnsi="仿宋" w:eastAsia="仿宋_GB2312" w:cs="仿宋"/>
                <w:sz w:val="24"/>
                <w:lang w:val="zh-CN" w:bidi="ar"/>
              </w:rPr>
            </w:pPr>
          </w:p>
        </w:tc>
      </w:tr>
      <w:tr w14:paraId="01D6B9EF">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14:paraId="48C4A593">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15</w:t>
            </w:r>
          </w:p>
        </w:tc>
        <w:tc>
          <w:tcPr>
            <w:tcW w:w="1121" w:type="pct"/>
            <w:tcBorders>
              <w:top w:val="single" w:color="000000" w:sz="4" w:space="0"/>
              <w:left w:val="single" w:color="000000" w:sz="4" w:space="0"/>
              <w:bottom w:val="single" w:color="000000" w:sz="4" w:space="0"/>
              <w:right w:val="single" w:color="000000" w:sz="4" w:space="0"/>
            </w:tcBorders>
            <w:noWrap/>
            <w:vAlign w:val="center"/>
          </w:tcPr>
          <w:p w14:paraId="3B10C774">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手套</w:t>
            </w:r>
          </w:p>
        </w:tc>
        <w:tc>
          <w:tcPr>
            <w:tcW w:w="289" w:type="pct"/>
            <w:tcBorders>
              <w:top w:val="single" w:color="000000" w:sz="4" w:space="0"/>
              <w:left w:val="single" w:color="000000" w:sz="4" w:space="0"/>
              <w:bottom w:val="single" w:color="000000" w:sz="4" w:space="0"/>
              <w:right w:val="single" w:color="000000" w:sz="4" w:space="0"/>
            </w:tcBorders>
            <w:noWrap/>
            <w:vAlign w:val="center"/>
          </w:tcPr>
          <w:p w14:paraId="0DC078D2">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2</w:t>
            </w:r>
          </w:p>
        </w:tc>
        <w:tc>
          <w:tcPr>
            <w:tcW w:w="374" w:type="pct"/>
            <w:tcBorders>
              <w:top w:val="single" w:color="000000" w:sz="4" w:space="0"/>
              <w:left w:val="single" w:color="000000" w:sz="4" w:space="0"/>
              <w:bottom w:val="single" w:color="000000" w:sz="4" w:space="0"/>
              <w:right w:val="single" w:color="000000" w:sz="4" w:space="0"/>
            </w:tcBorders>
            <w:noWrap/>
            <w:vAlign w:val="center"/>
          </w:tcPr>
          <w:p w14:paraId="2BE7D54D">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副</w:t>
            </w:r>
          </w:p>
        </w:tc>
        <w:tc>
          <w:tcPr>
            <w:tcW w:w="2134" w:type="pct"/>
            <w:tcBorders>
              <w:top w:val="single" w:color="000000" w:sz="4" w:space="0"/>
              <w:left w:val="single" w:color="000000" w:sz="4" w:space="0"/>
              <w:bottom w:val="single" w:color="000000" w:sz="4" w:space="0"/>
              <w:right w:val="single" w:color="000000" w:sz="4" w:space="0"/>
            </w:tcBorders>
            <w:noWrap/>
            <w:vAlign w:val="center"/>
          </w:tcPr>
          <w:p w14:paraId="77EEA99C">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选手用</w:t>
            </w:r>
          </w:p>
        </w:tc>
        <w:tc>
          <w:tcPr>
            <w:tcW w:w="321" w:type="pct"/>
            <w:tcBorders>
              <w:top w:val="single" w:color="000000" w:sz="4" w:space="0"/>
              <w:left w:val="single" w:color="000000" w:sz="4" w:space="0"/>
              <w:bottom w:val="single" w:color="000000" w:sz="4" w:space="0"/>
              <w:right w:val="single" w:color="000000" w:sz="4" w:space="0"/>
            </w:tcBorders>
            <w:noWrap/>
            <w:vAlign w:val="bottom"/>
          </w:tcPr>
          <w:p w14:paraId="19EDC02F">
            <w:pPr>
              <w:jc w:val="center"/>
              <w:textAlignment w:val="center"/>
              <w:rPr>
                <w:rFonts w:ascii="仿宋_GB2312" w:hAnsi="仿宋" w:eastAsia="仿宋_GB2312" w:cs="仿宋"/>
                <w:sz w:val="24"/>
                <w:lang w:val="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14:paraId="50F27DF3">
            <w:pPr>
              <w:jc w:val="center"/>
              <w:textAlignment w:val="center"/>
              <w:rPr>
                <w:rFonts w:ascii="仿宋_GB2312" w:hAnsi="仿宋" w:eastAsia="仿宋_GB2312" w:cs="仿宋"/>
                <w:sz w:val="24"/>
                <w:lang w:val="zh-CN" w:bidi="ar"/>
              </w:rPr>
            </w:pPr>
          </w:p>
        </w:tc>
      </w:tr>
      <w:tr w14:paraId="223CB000">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14:paraId="25A7B375">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16</w:t>
            </w:r>
          </w:p>
        </w:tc>
        <w:tc>
          <w:tcPr>
            <w:tcW w:w="1121" w:type="pct"/>
            <w:tcBorders>
              <w:top w:val="single" w:color="000000" w:sz="4" w:space="0"/>
              <w:left w:val="single" w:color="000000" w:sz="4" w:space="0"/>
              <w:bottom w:val="single" w:color="000000" w:sz="4" w:space="0"/>
              <w:right w:val="single" w:color="000000" w:sz="4" w:space="0"/>
            </w:tcBorders>
            <w:noWrap/>
            <w:vAlign w:val="center"/>
          </w:tcPr>
          <w:p w14:paraId="2D9C5ABC">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护目镜</w:t>
            </w:r>
          </w:p>
        </w:tc>
        <w:tc>
          <w:tcPr>
            <w:tcW w:w="289" w:type="pct"/>
            <w:tcBorders>
              <w:top w:val="single" w:color="000000" w:sz="4" w:space="0"/>
              <w:left w:val="single" w:color="000000" w:sz="4" w:space="0"/>
              <w:bottom w:val="single" w:color="000000" w:sz="4" w:space="0"/>
              <w:right w:val="single" w:color="000000" w:sz="4" w:space="0"/>
            </w:tcBorders>
            <w:noWrap/>
            <w:vAlign w:val="center"/>
          </w:tcPr>
          <w:p w14:paraId="6251B6DC">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2</w:t>
            </w:r>
          </w:p>
        </w:tc>
        <w:tc>
          <w:tcPr>
            <w:tcW w:w="374" w:type="pct"/>
            <w:tcBorders>
              <w:top w:val="single" w:color="000000" w:sz="4" w:space="0"/>
              <w:left w:val="single" w:color="000000" w:sz="4" w:space="0"/>
              <w:bottom w:val="single" w:color="000000" w:sz="4" w:space="0"/>
              <w:right w:val="single" w:color="000000" w:sz="4" w:space="0"/>
            </w:tcBorders>
            <w:noWrap/>
            <w:vAlign w:val="center"/>
          </w:tcPr>
          <w:p w14:paraId="73E10A95">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个</w:t>
            </w:r>
          </w:p>
        </w:tc>
        <w:tc>
          <w:tcPr>
            <w:tcW w:w="2134" w:type="pct"/>
            <w:tcBorders>
              <w:top w:val="single" w:color="000000" w:sz="4" w:space="0"/>
              <w:left w:val="single" w:color="000000" w:sz="4" w:space="0"/>
              <w:bottom w:val="single" w:color="000000" w:sz="4" w:space="0"/>
              <w:right w:val="single" w:color="000000" w:sz="4" w:space="0"/>
            </w:tcBorders>
            <w:noWrap/>
            <w:vAlign w:val="center"/>
          </w:tcPr>
          <w:p w14:paraId="1B5FEF37">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选手用</w:t>
            </w:r>
          </w:p>
        </w:tc>
        <w:tc>
          <w:tcPr>
            <w:tcW w:w="321" w:type="pct"/>
            <w:tcBorders>
              <w:top w:val="single" w:color="000000" w:sz="4" w:space="0"/>
              <w:left w:val="single" w:color="000000" w:sz="4" w:space="0"/>
              <w:bottom w:val="single" w:color="000000" w:sz="4" w:space="0"/>
              <w:right w:val="single" w:color="000000" w:sz="4" w:space="0"/>
            </w:tcBorders>
            <w:noWrap/>
            <w:vAlign w:val="bottom"/>
          </w:tcPr>
          <w:p w14:paraId="4A68D8D6">
            <w:pPr>
              <w:jc w:val="center"/>
              <w:textAlignment w:val="center"/>
              <w:rPr>
                <w:rFonts w:ascii="仿宋_GB2312" w:hAnsi="仿宋" w:eastAsia="仿宋_GB2312" w:cs="仿宋"/>
                <w:sz w:val="24"/>
                <w:lang w:val="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14:paraId="33536B00">
            <w:pPr>
              <w:jc w:val="center"/>
              <w:textAlignment w:val="center"/>
              <w:rPr>
                <w:rFonts w:ascii="仿宋_GB2312" w:hAnsi="仿宋" w:eastAsia="仿宋_GB2312" w:cs="仿宋"/>
                <w:sz w:val="24"/>
                <w:lang w:val="zh-CN" w:bidi="ar"/>
              </w:rPr>
            </w:pPr>
          </w:p>
        </w:tc>
      </w:tr>
      <w:tr w14:paraId="431D8B09">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14:paraId="0D38B10B">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17</w:t>
            </w:r>
          </w:p>
        </w:tc>
        <w:tc>
          <w:tcPr>
            <w:tcW w:w="1121" w:type="pct"/>
            <w:tcBorders>
              <w:top w:val="single" w:color="000000" w:sz="4" w:space="0"/>
              <w:left w:val="single" w:color="000000" w:sz="4" w:space="0"/>
              <w:bottom w:val="single" w:color="000000" w:sz="4" w:space="0"/>
              <w:right w:val="single" w:color="000000" w:sz="4" w:space="0"/>
            </w:tcBorders>
            <w:noWrap/>
            <w:vAlign w:val="center"/>
          </w:tcPr>
          <w:p w14:paraId="52EC9995">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防静电手环</w:t>
            </w:r>
          </w:p>
        </w:tc>
        <w:tc>
          <w:tcPr>
            <w:tcW w:w="289" w:type="pct"/>
            <w:tcBorders>
              <w:top w:val="single" w:color="000000" w:sz="4" w:space="0"/>
              <w:left w:val="single" w:color="000000" w:sz="4" w:space="0"/>
              <w:bottom w:val="single" w:color="000000" w:sz="4" w:space="0"/>
              <w:right w:val="single" w:color="000000" w:sz="4" w:space="0"/>
            </w:tcBorders>
            <w:noWrap/>
            <w:vAlign w:val="center"/>
          </w:tcPr>
          <w:p w14:paraId="59CCD7DF">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2</w:t>
            </w:r>
          </w:p>
        </w:tc>
        <w:tc>
          <w:tcPr>
            <w:tcW w:w="374" w:type="pct"/>
            <w:tcBorders>
              <w:top w:val="single" w:color="000000" w:sz="4" w:space="0"/>
              <w:left w:val="single" w:color="000000" w:sz="4" w:space="0"/>
              <w:bottom w:val="single" w:color="000000" w:sz="4" w:space="0"/>
              <w:right w:val="single" w:color="000000" w:sz="4" w:space="0"/>
            </w:tcBorders>
            <w:noWrap/>
            <w:vAlign w:val="center"/>
          </w:tcPr>
          <w:p w14:paraId="228271B0">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个</w:t>
            </w:r>
          </w:p>
        </w:tc>
        <w:tc>
          <w:tcPr>
            <w:tcW w:w="2134" w:type="pct"/>
            <w:tcBorders>
              <w:top w:val="single" w:color="000000" w:sz="4" w:space="0"/>
              <w:left w:val="single" w:color="000000" w:sz="4" w:space="0"/>
              <w:bottom w:val="single" w:color="000000" w:sz="4" w:space="0"/>
              <w:right w:val="single" w:color="000000" w:sz="4" w:space="0"/>
            </w:tcBorders>
            <w:noWrap/>
            <w:vAlign w:val="center"/>
          </w:tcPr>
          <w:p w14:paraId="01502117">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选手用</w:t>
            </w:r>
          </w:p>
        </w:tc>
        <w:tc>
          <w:tcPr>
            <w:tcW w:w="321" w:type="pct"/>
            <w:tcBorders>
              <w:top w:val="single" w:color="000000" w:sz="4" w:space="0"/>
              <w:left w:val="single" w:color="000000" w:sz="4" w:space="0"/>
              <w:bottom w:val="single" w:color="000000" w:sz="4" w:space="0"/>
              <w:right w:val="single" w:color="000000" w:sz="4" w:space="0"/>
            </w:tcBorders>
            <w:noWrap/>
            <w:vAlign w:val="bottom"/>
          </w:tcPr>
          <w:p w14:paraId="7A123303">
            <w:pPr>
              <w:jc w:val="center"/>
              <w:textAlignment w:val="center"/>
              <w:rPr>
                <w:rFonts w:ascii="仿宋_GB2312" w:hAnsi="仿宋" w:eastAsia="仿宋_GB2312" w:cs="仿宋"/>
                <w:sz w:val="24"/>
                <w:lang w:val="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14:paraId="273BFB1F">
            <w:pPr>
              <w:jc w:val="center"/>
              <w:textAlignment w:val="center"/>
              <w:rPr>
                <w:rFonts w:ascii="仿宋_GB2312" w:hAnsi="仿宋" w:eastAsia="仿宋_GB2312" w:cs="仿宋"/>
                <w:sz w:val="24"/>
                <w:lang w:val="zh-CN" w:bidi="ar"/>
              </w:rPr>
            </w:pPr>
          </w:p>
        </w:tc>
      </w:tr>
      <w:tr w14:paraId="2E5DED2D">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14:paraId="5F6BA9A4">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18</w:t>
            </w:r>
          </w:p>
        </w:tc>
        <w:tc>
          <w:tcPr>
            <w:tcW w:w="1121" w:type="pct"/>
            <w:tcBorders>
              <w:top w:val="single" w:color="000000" w:sz="4" w:space="0"/>
              <w:left w:val="single" w:color="000000" w:sz="4" w:space="0"/>
              <w:bottom w:val="single" w:color="000000" w:sz="4" w:space="0"/>
              <w:right w:val="single" w:color="000000" w:sz="4" w:space="0"/>
            </w:tcBorders>
            <w:noWrap/>
            <w:vAlign w:val="center"/>
          </w:tcPr>
          <w:p w14:paraId="4057DC75">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隔离带</w:t>
            </w:r>
          </w:p>
        </w:tc>
        <w:tc>
          <w:tcPr>
            <w:tcW w:w="289" w:type="pct"/>
            <w:tcBorders>
              <w:top w:val="single" w:color="000000" w:sz="4" w:space="0"/>
              <w:left w:val="single" w:color="000000" w:sz="4" w:space="0"/>
              <w:bottom w:val="single" w:color="000000" w:sz="4" w:space="0"/>
              <w:right w:val="single" w:color="000000" w:sz="4" w:space="0"/>
            </w:tcBorders>
            <w:noWrap/>
            <w:vAlign w:val="center"/>
          </w:tcPr>
          <w:p w14:paraId="05B15338">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2</w:t>
            </w:r>
          </w:p>
        </w:tc>
        <w:tc>
          <w:tcPr>
            <w:tcW w:w="374" w:type="pct"/>
            <w:tcBorders>
              <w:top w:val="single" w:color="000000" w:sz="4" w:space="0"/>
              <w:left w:val="single" w:color="000000" w:sz="4" w:space="0"/>
              <w:bottom w:val="single" w:color="000000" w:sz="4" w:space="0"/>
              <w:right w:val="single" w:color="000000" w:sz="4" w:space="0"/>
            </w:tcBorders>
            <w:noWrap/>
            <w:vAlign w:val="center"/>
          </w:tcPr>
          <w:p w14:paraId="7ED22F3B">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个</w:t>
            </w:r>
          </w:p>
        </w:tc>
        <w:tc>
          <w:tcPr>
            <w:tcW w:w="2134" w:type="pct"/>
            <w:tcBorders>
              <w:top w:val="single" w:color="000000" w:sz="4" w:space="0"/>
              <w:left w:val="single" w:color="000000" w:sz="4" w:space="0"/>
              <w:bottom w:val="single" w:color="000000" w:sz="4" w:space="0"/>
              <w:right w:val="single" w:color="000000" w:sz="4" w:space="0"/>
            </w:tcBorders>
            <w:noWrap/>
            <w:vAlign w:val="center"/>
          </w:tcPr>
          <w:p w14:paraId="606AEADC">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工位工具</w:t>
            </w:r>
          </w:p>
        </w:tc>
        <w:tc>
          <w:tcPr>
            <w:tcW w:w="321" w:type="pct"/>
            <w:tcBorders>
              <w:top w:val="single" w:color="000000" w:sz="4" w:space="0"/>
              <w:left w:val="single" w:color="000000" w:sz="4" w:space="0"/>
              <w:bottom w:val="single" w:color="000000" w:sz="4" w:space="0"/>
              <w:right w:val="single" w:color="000000" w:sz="4" w:space="0"/>
            </w:tcBorders>
            <w:noWrap/>
            <w:vAlign w:val="bottom"/>
          </w:tcPr>
          <w:p w14:paraId="00C0E0A7">
            <w:pPr>
              <w:jc w:val="center"/>
              <w:textAlignment w:val="center"/>
              <w:rPr>
                <w:rFonts w:ascii="仿宋_GB2312" w:hAnsi="仿宋" w:eastAsia="仿宋_GB2312" w:cs="仿宋"/>
                <w:sz w:val="24"/>
                <w:lang w:val="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14:paraId="02771B46">
            <w:pPr>
              <w:jc w:val="center"/>
              <w:textAlignment w:val="center"/>
              <w:rPr>
                <w:rFonts w:ascii="仿宋_GB2312" w:hAnsi="仿宋" w:eastAsia="仿宋_GB2312" w:cs="仿宋"/>
                <w:sz w:val="24"/>
                <w:lang w:val="zh-CN" w:bidi="ar"/>
              </w:rPr>
            </w:pPr>
          </w:p>
        </w:tc>
      </w:tr>
      <w:tr w14:paraId="318C76EA">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14:paraId="6460A4C8">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19</w:t>
            </w:r>
          </w:p>
        </w:tc>
        <w:tc>
          <w:tcPr>
            <w:tcW w:w="1121" w:type="pct"/>
            <w:tcBorders>
              <w:top w:val="single" w:color="000000" w:sz="4" w:space="0"/>
              <w:left w:val="single" w:color="000000" w:sz="4" w:space="0"/>
              <w:bottom w:val="single" w:color="000000" w:sz="4" w:space="0"/>
              <w:right w:val="single" w:color="000000" w:sz="4" w:space="0"/>
            </w:tcBorders>
            <w:noWrap/>
            <w:vAlign w:val="center"/>
          </w:tcPr>
          <w:p w14:paraId="6A9E7E82">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监控摄像头</w:t>
            </w:r>
          </w:p>
        </w:tc>
        <w:tc>
          <w:tcPr>
            <w:tcW w:w="289" w:type="pct"/>
            <w:tcBorders>
              <w:top w:val="single" w:color="000000" w:sz="4" w:space="0"/>
              <w:left w:val="single" w:color="000000" w:sz="4" w:space="0"/>
              <w:bottom w:val="single" w:color="000000" w:sz="4" w:space="0"/>
              <w:right w:val="single" w:color="000000" w:sz="4" w:space="0"/>
            </w:tcBorders>
            <w:noWrap/>
            <w:vAlign w:val="center"/>
          </w:tcPr>
          <w:p w14:paraId="5D682E52">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2</w:t>
            </w:r>
          </w:p>
        </w:tc>
        <w:tc>
          <w:tcPr>
            <w:tcW w:w="374" w:type="pct"/>
            <w:tcBorders>
              <w:top w:val="single" w:color="000000" w:sz="4" w:space="0"/>
              <w:left w:val="single" w:color="000000" w:sz="4" w:space="0"/>
              <w:bottom w:val="single" w:color="000000" w:sz="4" w:space="0"/>
              <w:right w:val="single" w:color="000000" w:sz="4" w:space="0"/>
            </w:tcBorders>
            <w:noWrap/>
            <w:vAlign w:val="bottom"/>
          </w:tcPr>
          <w:p w14:paraId="00C5EB9D">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个</w:t>
            </w:r>
          </w:p>
        </w:tc>
        <w:tc>
          <w:tcPr>
            <w:tcW w:w="2134" w:type="pct"/>
            <w:tcBorders>
              <w:top w:val="single" w:color="000000" w:sz="4" w:space="0"/>
              <w:left w:val="single" w:color="000000" w:sz="4" w:space="0"/>
              <w:bottom w:val="single" w:color="000000" w:sz="4" w:space="0"/>
              <w:right w:val="single" w:color="000000" w:sz="4" w:space="0"/>
            </w:tcBorders>
            <w:noWrap/>
            <w:vAlign w:val="bottom"/>
          </w:tcPr>
          <w:p w14:paraId="43ECA81F">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工位对角用于采集比赛过程</w:t>
            </w:r>
          </w:p>
        </w:tc>
        <w:tc>
          <w:tcPr>
            <w:tcW w:w="321" w:type="pct"/>
            <w:tcBorders>
              <w:top w:val="single" w:color="000000" w:sz="4" w:space="0"/>
              <w:left w:val="single" w:color="000000" w:sz="4" w:space="0"/>
              <w:bottom w:val="single" w:color="000000" w:sz="4" w:space="0"/>
              <w:right w:val="single" w:color="000000" w:sz="4" w:space="0"/>
            </w:tcBorders>
            <w:noWrap/>
            <w:vAlign w:val="bottom"/>
          </w:tcPr>
          <w:p w14:paraId="68FA8F0B">
            <w:pPr>
              <w:jc w:val="center"/>
              <w:textAlignment w:val="center"/>
              <w:rPr>
                <w:rFonts w:ascii="仿宋_GB2312" w:hAnsi="仿宋" w:eastAsia="仿宋_GB2312" w:cs="仿宋"/>
                <w:sz w:val="24"/>
                <w:lang w:val="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14:paraId="6F4E7FDF">
            <w:pPr>
              <w:jc w:val="center"/>
              <w:textAlignment w:val="center"/>
              <w:rPr>
                <w:rFonts w:ascii="仿宋_GB2312" w:hAnsi="仿宋" w:eastAsia="仿宋_GB2312" w:cs="仿宋"/>
                <w:sz w:val="24"/>
                <w:lang w:val="zh-CN" w:bidi="ar"/>
              </w:rPr>
            </w:pPr>
          </w:p>
        </w:tc>
      </w:tr>
      <w:tr w14:paraId="417EF7C7">
        <w:tblPrEx>
          <w:tblCellMar>
            <w:top w:w="0" w:type="dxa"/>
            <w:left w:w="108" w:type="dxa"/>
            <w:bottom w:w="0" w:type="dxa"/>
            <w:right w:w="108" w:type="dxa"/>
          </w:tblCellMar>
        </w:tblPrEx>
        <w:trPr>
          <w:trHeight w:val="28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14:paraId="74BAADDF">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20</w:t>
            </w:r>
          </w:p>
        </w:tc>
        <w:tc>
          <w:tcPr>
            <w:tcW w:w="1121" w:type="pct"/>
            <w:tcBorders>
              <w:top w:val="single" w:color="000000" w:sz="4" w:space="0"/>
              <w:left w:val="single" w:color="000000" w:sz="4" w:space="0"/>
              <w:bottom w:val="single" w:color="000000" w:sz="4" w:space="0"/>
              <w:right w:val="single" w:color="000000" w:sz="4" w:space="0"/>
            </w:tcBorders>
            <w:noWrap/>
            <w:vAlign w:val="center"/>
          </w:tcPr>
          <w:p w14:paraId="38AD2D10">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220V三插三位电源</w:t>
            </w:r>
          </w:p>
        </w:tc>
        <w:tc>
          <w:tcPr>
            <w:tcW w:w="289" w:type="pct"/>
            <w:tcBorders>
              <w:top w:val="single" w:color="000000" w:sz="4" w:space="0"/>
              <w:left w:val="single" w:color="000000" w:sz="4" w:space="0"/>
              <w:bottom w:val="single" w:color="000000" w:sz="4" w:space="0"/>
              <w:right w:val="single" w:color="000000" w:sz="4" w:space="0"/>
            </w:tcBorders>
            <w:noWrap/>
            <w:vAlign w:val="center"/>
          </w:tcPr>
          <w:p w14:paraId="66A68BC3">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1</w:t>
            </w:r>
          </w:p>
        </w:tc>
        <w:tc>
          <w:tcPr>
            <w:tcW w:w="374" w:type="pct"/>
            <w:tcBorders>
              <w:top w:val="single" w:color="000000" w:sz="4" w:space="0"/>
              <w:left w:val="single" w:color="000000" w:sz="4" w:space="0"/>
              <w:bottom w:val="single" w:color="000000" w:sz="4" w:space="0"/>
              <w:right w:val="single" w:color="000000" w:sz="4" w:space="0"/>
            </w:tcBorders>
            <w:noWrap/>
            <w:vAlign w:val="bottom"/>
          </w:tcPr>
          <w:p w14:paraId="1E4CA696">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个</w:t>
            </w:r>
          </w:p>
        </w:tc>
        <w:tc>
          <w:tcPr>
            <w:tcW w:w="2134" w:type="pct"/>
            <w:tcBorders>
              <w:top w:val="single" w:color="000000" w:sz="4" w:space="0"/>
              <w:left w:val="single" w:color="000000" w:sz="4" w:space="0"/>
              <w:bottom w:val="single" w:color="000000" w:sz="4" w:space="0"/>
              <w:right w:val="single" w:color="000000" w:sz="4" w:space="0"/>
            </w:tcBorders>
            <w:noWrap/>
            <w:vAlign w:val="bottom"/>
          </w:tcPr>
          <w:p w14:paraId="7D9F8DCC">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车辆</w:t>
            </w:r>
            <w:r>
              <w:rPr>
                <w:rFonts w:ascii="仿宋_GB2312" w:hAnsi="仿宋" w:eastAsia="仿宋_GB2312" w:cs="仿宋"/>
                <w:sz w:val="24"/>
                <w:lang w:val="zh-CN" w:bidi="ar"/>
              </w:rPr>
              <w:t>1</w:t>
            </w:r>
            <w:r>
              <w:rPr>
                <w:rFonts w:hint="eastAsia" w:ascii="仿宋_GB2312" w:hAnsi="仿宋" w:eastAsia="仿宋_GB2312" w:cs="仿宋"/>
                <w:sz w:val="24"/>
                <w:lang w:val="zh-CN" w:bidi="ar"/>
              </w:rPr>
              <w:t>电脑</w:t>
            </w:r>
            <w:r>
              <w:rPr>
                <w:rFonts w:ascii="仿宋_GB2312" w:hAnsi="仿宋" w:eastAsia="仿宋_GB2312" w:cs="仿宋"/>
                <w:sz w:val="24"/>
                <w:lang w:val="zh-CN" w:bidi="ar"/>
              </w:rPr>
              <w:t>1</w:t>
            </w:r>
            <w:r>
              <w:rPr>
                <w:rFonts w:hint="eastAsia" w:ascii="仿宋_GB2312" w:hAnsi="仿宋" w:eastAsia="仿宋_GB2312" w:cs="仿宋"/>
                <w:sz w:val="24"/>
                <w:lang w:val="zh-CN" w:bidi="ar"/>
              </w:rPr>
              <w:t>大屏</w:t>
            </w:r>
            <w:r>
              <w:rPr>
                <w:rFonts w:ascii="仿宋_GB2312" w:hAnsi="仿宋" w:eastAsia="仿宋_GB2312" w:cs="仿宋"/>
                <w:sz w:val="24"/>
                <w:lang w:val="zh-CN" w:bidi="ar"/>
              </w:rPr>
              <w:t>1</w:t>
            </w:r>
          </w:p>
        </w:tc>
        <w:tc>
          <w:tcPr>
            <w:tcW w:w="321" w:type="pct"/>
            <w:tcBorders>
              <w:top w:val="single" w:color="000000" w:sz="4" w:space="0"/>
              <w:left w:val="single" w:color="000000" w:sz="4" w:space="0"/>
              <w:bottom w:val="single" w:color="000000" w:sz="4" w:space="0"/>
              <w:right w:val="single" w:color="000000" w:sz="4" w:space="0"/>
            </w:tcBorders>
            <w:noWrap/>
            <w:vAlign w:val="bottom"/>
          </w:tcPr>
          <w:p w14:paraId="6D0FCBFC">
            <w:pPr>
              <w:jc w:val="center"/>
              <w:textAlignment w:val="center"/>
              <w:rPr>
                <w:rFonts w:ascii="仿宋_GB2312" w:hAnsi="仿宋" w:eastAsia="仿宋_GB2312" w:cs="仿宋"/>
                <w:sz w:val="24"/>
                <w:lang w:val="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14:paraId="12116C93">
            <w:pPr>
              <w:jc w:val="center"/>
              <w:textAlignment w:val="center"/>
              <w:rPr>
                <w:rFonts w:ascii="仿宋_GB2312" w:hAnsi="仿宋" w:eastAsia="仿宋_GB2312" w:cs="仿宋"/>
                <w:sz w:val="24"/>
                <w:lang w:val="zh-CN" w:bidi="ar"/>
              </w:rPr>
            </w:pPr>
          </w:p>
        </w:tc>
      </w:tr>
      <w:tr w14:paraId="7A11F5B4">
        <w:tblPrEx>
          <w:tblCellMar>
            <w:top w:w="0" w:type="dxa"/>
            <w:left w:w="108" w:type="dxa"/>
            <w:bottom w:w="0" w:type="dxa"/>
            <w:right w:w="108" w:type="dxa"/>
          </w:tblCellMar>
        </w:tblPrEx>
        <w:trPr>
          <w:trHeight w:val="35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14:paraId="3EF465DC">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21</w:t>
            </w:r>
          </w:p>
        </w:tc>
        <w:tc>
          <w:tcPr>
            <w:tcW w:w="1121" w:type="pct"/>
            <w:tcBorders>
              <w:top w:val="single" w:color="000000" w:sz="4" w:space="0"/>
              <w:left w:val="single" w:color="000000" w:sz="4" w:space="0"/>
              <w:bottom w:val="single" w:color="000000" w:sz="4" w:space="0"/>
              <w:right w:val="single" w:color="000000" w:sz="4" w:space="0"/>
            </w:tcBorders>
            <w:noWrap/>
            <w:vAlign w:val="center"/>
          </w:tcPr>
          <w:p w14:paraId="40F47739">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湿巾</w:t>
            </w:r>
          </w:p>
        </w:tc>
        <w:tc>
          <w:tcPr>
            <w:tcW w:w="289" w:type="pct"/>
            <w:tcBorders>
              <w:top w:val="single" w:color="000000" w:sz="4" w:space="0"/>
              <w:left w:val="single" w:color="000000" w:sz="4" w:space="0"/>
              <w:bottom w:val="single" w:color="000000" w:sz="4" w:space="0"/>
              <w:right w:val="single" w:color="000000" w:sz="4" w:space="0"/>
            </w:tcBorders>
            <w:noWrap/>
            <w:vAlign w:val="center"/>
          </w:tcPr>
          <w:p w14:paraId="7D8E986D">
            <w:pPr>
              <w:jc w:val="center"/>
              <w:textAlignment w:val="center"/>
              <w:rPr>
                <w:rFonts w:ascii="仿宋_GB2312" w:hAnsi="仿宋" w:eastAsia="仿宋_GB2312" w:cs="仿宋"/>
                <w:sz w:val="24"/>
                <w:lang w:val="zh-CN" w:bidi="ar"/>
              </w:rPr>
            </w:pPr>
            <w:r>
              <w:rPr>
                <w:rFonts w:ascii="仿宋_GB2312" w:hAnsi="仿宋" w:eastAsia="仿宋_GB2312" w:cs="仿宋"/>
                <w:sz w:val="24"/>
                <w:lang w:val="zh-CN" w:bidi="ar"/>
              </w:rPr>
              <w:t>2</w:t>
            </w:r>
          </w:p>
        </w:tc>
        <w:tc>
          <w:tcPr>
            <w:tcW w:w="374" w:type="pct"/>
            <w:tcBorders>
              <w:top w:val="single" w:color="000000" w:sz="4" w:space="0"/>
              <w:left w:val="single" w:color="000000" w:sz="4" w:space="0"/>
              <w:bottom w:val="single" w:color="000000" w:sz="4" w:space="0"/>
              <w:right w:val="single" w:color="000000" w:sz="4" w:space="0"/>
            </w:tcBorders>
            <w:noWrap/>
            <w:vAlign w:val="bottom"/>
          </w:tcPr>
          <w:p w14:paraId="627A7BD1">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包</w:t>
            </w:r>
          </w:p>
        </w:tc>
        <w:tc>
          <w:tcPr>
            <w:tcW w:w="2134" w:type="pct"/>
            <w:tcBorders>
              <w:top w:val="single" w:color="000000" w:sz="4" w:space="0"/>
              <w:left w:val="single" w:color="000000" w:sz="4" w:space="0"/>
              <w:bottom w:val="single" w:color="000000" w:sz="4" w:space="0"/>
              <w:right w:val="single" w:color="000000" w:sz="4" w:space="0"/>
            </w:tcBorders>
            <w:noWrap/>
            <w:vAlign w:val="bottom"/>
          </w:tcPr>
          <w:p w14:paraId="0FECE243">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必要时用于清洁</w:t>
            </w:r>
          </w:p>
        </w:tc>
        <w:tc>
          <w:tcPr>
            <w:tcW w:w="321" w:type="pct"/>
            <w:tcBorders>
              <w:top w:val="single" w:color="000000" w:sz="4" w:space="0"/>
              <w:left w:val="single" w:color="000000" w:sz="4" w:space="0"/>
              <w:bottom w:val="single" w:color="000000" w:sz="4" w:space="0"/>
              <w:right w:val="single" w:color="000000" w:sz="4" w:space="0"/>
            </w:tcBorders>
            <w:noWrap/>
            <w:vAlign w:val="bottom"/>
          </w:tcPr>
          <w:p w14:paraId="0DB0D5F2">
            <w:pPr>
              <w:jc w:val="center"/>
              <w:textAlignment w:val="center"/>
              <w:rPr>
                <w:rFonts w:ascii="仿宋_GB2312" w:hAnsi="仿宋" w:eastAsia="仿宋_GB2312" w:cs="仿宋"/>
                <w:sz w:val="24"/>
                <w:lang w:val="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14:paraId="540C61D4">
            <w:pPr>
              <w:jc w:val="center"/>
              <w:textAlignment w:val="center"/>
              <w:rPr>
                <w:rFonts w:ascii="仿宋_GB2312" w:hAnsi="仿宋" w:eastAsia="仿宋_GB2312" w:cs="仿宋"/>
                <w:sz w:val="24"/>
                <w:lang w:val="zh-CN" w:bidi="ar"/>
              </w:rPr>
            </w:pPr>
          </w:p>
        </w:tc>
      </w:tr>
      <w:tr w14:paraId="40670CFE">
        <w:tblPrEx>
          <w:tblCellMar>
            <w:top w:w="0" w:type="dxa"/>
            <w:left w:w="108" w:type="dxa"/>
            <w:bottom w:w="0" w:type="dxa"/>
            <w:right w:w="108" w:type="dxa"/>
          </w:tblCellMar>
        </w:tblPrEx>
        <w:trPr>
          <w:trHeight w:val="358" w:hRule="atLeast"/>
        </w:trPr>
        <w:tc>
          <w:tcPr>
            <w:tcW w:w="321" w:type="pct"/>
            <w:tcBorders>
              <w:top w:val="single" w:color="000000" w:sz="4" w:space="0"/>
              <w:left w:val="single" w:color="000000" w:sz="4" w:space="0"/>
              <w:bottom w:val="single" w:color="000000" w:sz="4" w:space="0"/>
              <w:right w:val="single" w:color="000000" w:sz="4" w:space="0"/>
            </w:tcBorders>
            <w:noWrap/>
            <w:vAlign w:val="center"/>
          </w:tcPr>
          <w:p w14:paraId="7654C640">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2</w:t>
            </w:r>
            <w:r>
              <w:rPr>
                <w:rFonts w:ascii="仿宋_GB2312" w:hAnsi="仿宋" w:eastAsia="仿宋_GB2312" w:cs="仿宋"/>
                <w:sz w:val="24"/>
                <w:lang w:val="zh-CN" w:bidi="ar"/>
              </w:rPr>
              <w:t>2</w:t>
            </w:r>
          </w:p>
        </w:tc>
        <w:tc>
          <w:tcPr>
            <w:tcW w:w="1121" w:type="pct"/>
            <w:tcBorders>
              <w:top w:val="single" w:color="000000" w:sz="4" w:space="0"/>
              <w:left w:val="single" w:color="000000" w:sz="4" w:space="0"/>
              <w:bottom w:val="single" w:color="000000" w:sz="4" w:space="0"/>
              <w:right w:val="single" w:color="000000" w:sz="4" w:space="0"/>
            </w:tcBorders>
            <w:noWrap/>
            <w:vAlign w:val="center"/>
          </w:tcPr>
          <w:p w14:paraId="2D46824F">
            <w:pPr>
              <w:jc w:val="center"/>
              <w:textAlignment w:val="center"/>
              <w:rPr>
                <w:rFonts w:hint="eastAsia" w:ascii="仿宋_GB2312" w:hAnsi="仿宋" w:eastAsia="仿宋_GB2312" w:cs="仿宋"/>
                <w:sz w:val="24"/>
                <w:lang w:val="zh-CN" w:bidi="ar"/>
              </w:rPr>
            </w:pPr>
            <w:r>
              <w:rPr>
                <w:rFonts w:hint="eastAsia" w:ascii="仿宋_GB2312" w:hAnsi="仿宋" w:eastAsia="仿宋_GB2312" w:cs="仿宋"/>
                <w:sz w:val="24"/>
                <w:lang w:val="zh-CN" w:bidi="ar"/>
              </w:rPr>
              <w:t>万用表</w:t>
            </w:r>
          </w:p>
        </w:tc>
        <w:tc>
          <w:tcPr>
            <w:tcW w:w="289" w:type="pct"/>
            <w:tcBorders>
              <w:top w:val="single" w:color="000000" w:sz="4" w:space="0"/>
              <w:left w:val="single" w:color="000000" w:sz="4" w:space="0"/>
              <w:bottom w:val="single" w:color="000000" w:sz="4" w:space="0"/>
              <w:right w:val="single" w:color="000000" w:sz="4" w:space="0"/>
            </w:tcBorders>
            <w:noWrap/>
            <w:vAlign w:val="center"/>
          </w:tcPr>
          <w:p w14:paraId="0501CA53">
            <w:pPr>
              <w:jc w:val="center"/>
              <w:textAlignment w:val="center"/>
              <w:rPr>
                <w:rFonts w:ascii="仿宋_GB2312" w:hAnsi="仿宋" w:eastAsia="仿宋_GB2312" w:cs="仿宋"/>
                <w:sz w:val="24"/>
                <w:lang w:val="zh-CN" w:bidi="ar"/>
              </w:rPr>
            </w:pPr>
            <w:r>
              <w:rPr>
                <w:rFonts w:hint="eastAsia" w:ascii="仿宋_GB2312" w:hAnsi="仿宋" w:eastAsia="仿宋_GB2312" w:cs="仿宋"/>
                <w:sz w:val="24"/>
                <w:lang w:val="zh-CN" w:bidi="ar"/>
              </w:rPr>
              <w:t>1</w:t>
            </w:r>
          </w:p>
        </w:tc>
        <w:tc>
          <w:tcPr>
            <w:tcW w:w="374" w:type="pct"/>
            <w:tcBorders>
              <w:top w:val="single" w:color="000000" w:sz="4" w:space="0"/>
              <w:left w:val="single" w:color="000000" w:sz="4" w:space="0"/>
              <w:bottom w:val="single" w:color="000000" w:sz="4" w:space="0"/>
              <w:right w:val="single" w:color="000000" w:sz="4" w:space="0"/>
            </w:tcBorders>
            <w:noWrap/>
            <w:vAlign w:val="bottom"/>
          </w:tcPr>
          <w:p w14:paraId="30BB796B">
            <w:pPr>
              <w:jc w:val="center"/>
              <w:textAlignment w:val="center"/>
              <w:rPr>
                <w:rFonts w:hint="eastAsia" w:ascii="仿宋_GB2312" w:hAnsi="仿宋" w:eastAsia="仿宋_GB2312" w:cs="仿宋"/>
                <w:sz w:val="24"/>
                <w:lang w:val="zh-CN" w:bidi="ar"/>
              </w:rPr>
            </w:pPr>
            <w:r>
              <w:rPr>
                <w:rFonts w:hint="eastAsia" w:ascii="仿宋_GB2312" w:hAnsi="仿宋" w:eastAsia="仿宋_GB2312" w:cs="仿宋"/>
                <w:sz w:val="24"/>
                <w:lang w:val="zh-CN" w:bidi="ar"/>
              </w:rPr>
              <w:t>个</w:t>
            </w:r>
          </w:p>
        </w:tc>
        <w:tc>
          <w:tcPr>
            <w:tcW w:w="2134" w:type="pct"/>
            <w:tcBorders>
              <w:top w:val="single" w:color="000000" w:sz="4" w:space="0"/>
              <w:left w:val="single" w:color="000000" w:sz="4" w:space="0"/>
              <w:bottom w:val="single" w:color="000000" w:sz="4" w:space="0"/>
              <w:right w:val="single" w:color="000000" w:sz="4" w:space="0"/>
            </w:tcBorders>
            <w:noWrap/>
            <w:vAlign w:val="bottom"/>
          </w:tcPr>
          <w:p w14:paraId="232DB83E">
            <w:pPr>
              <w:jc w:val="center"/>
              <w:textAlignment w:val="center"/>
              <w:rPr>
                <w:rFonts w:hint="eastAsia" w:ascii="仿宋_GB2312" w:hAnsi="仿宋" w:eastAsia="仿宋_GB2312" w:cs="仿宋"/>
                <w:sz w:val="24"/>
                <w:lang w:val="zh-CN" w:bidi="ar"/>
              </w:rPr>
            </w:pPr>
            <w:r>
              <w:rPr>
                <w:rFonts w:hint="eastAsia" w:ascii="仿宋_GB2312" w:hAnsi="仿宋" w:eastAsia="仿宋_GB2312" w:cs="仿宋"/>
                <w:sz w:val="24"/>
                <w:lang w:val="zh-CN" w:bidi="ar"/>
              </w:rPr>
              <w:t>测量工具</w:t>
            </w:r>
          </w:p>
        </w:tc>
        <w:tc>
          <w:tcPr>
            <w:tcW w:w="321" w:type="pct"/>
            <w:tcBorders>
              <w:top w:val="single" w:color="000000" w:sz="4" w:space="0"/>
              <w:left w:val="single" w:color="000000" w:sz="4" w:space="0"/>
              <w:bottom w:val="single" w:color="000000" w:sz="4" w:space="0"/>
              <w:right w:val="single" w:color="000000" w:sz="4" w:space="0"/>
            </w:tcBorders>
            <w:noWrap/>
            <w:vAlign w:val="bottom"/>
          </w:tcPr>
          <w:p w14:paraId="2C01E91C">
            <w:pPr>
              <w:jc w:val="center"/>
              <w:textAlignment w:val="center"/>
              <w:rPr>
                <w:rFonts w:ascii="仿宋_GB2312" w:hAnsi="仿宋" w:eastAsia="仿宋_GB2312" w:cs="仿宋"/>
                <w:sz w:val="24"/>
                <w:lang w:val="zh-CN" w:bidi="ar"/>
              </w:rPr>
            </w:pPr>
          </w:p>
        </w:tc>
        <w:tc>
          <w:tcPr>
            <w:tcW w:w="434" w:type="pct"/>
            <w:tcBorders>
              <w:top w:val="single" w:color="000000" w:sz="4" w:space="0"/>
              <w:left w:val="single" w:color="000000" w:sz="4" w:space="0"/>
              <w:bottom w:val="single" w:color="000000" w:sz="4" w:space="0"/>
              <w:right w:val="single" w:color="000000" w:sz="4" w:space="0"/>
            </w:tcBorders>
            <w:noWrap/>
            <w:vAlign w:val="bottom"/>
          </w:tcPr>
          <w:p w14:paraId="60588EB1">
            <w:pPr>
              <w:jc w:val="center"/>
              <w:textAlignment w:val="center"/>
              <w:rPr>
                <w:rFonts w:ascii="仿宋_GB2312" w:hAnsi="仿宋" w:eastAsia="仿宋_GB2312" w:cs="仿宋"/>
                <w:sz w:val="24"/>
                <w:lang w:val="zh-CN" w:bidi="ar"/>
              </w:rPr>
            </w:pPr>
          </w:p>
        </w:tc>
      </w:tr>
    </w:tbl>
    <w:p w14:paraId="1E0BE59E"/>
    <w:p w14:paraId="49748F2D">
      <w:pPr>
        <w:spacing w:line="560" w:lineRule="exact"/>
        <w:ind w:firstLine="640" w:firstLineChars="200"/>
        <w:rPr>
          <w:rFonts w:ascii="仿宋" w:hAnsi="仿宋" w:eastAsia="仿宋" w:cs="仿宋"/>
          <w:sz w:val="32"/>
          <w:szCs w:val="32"/>
          <w:lang w:bidi="ar"/>
        </w:rPr>
      </w:pPr>
      <w:bookmarkStart w:id="22" w:name="_Toc6683"/>
      <w:bookmarkStart w:id="23" w:name="_Toc23439"/>
      <w:bookmarkStart w:id="24" w:name="_Toc129003129"/>
      <w:bookmarkStart w:id="25" w:name="_Toc57900072"/>
      <w:r>
        <w:rPr>
          <w:rFonts w:ascii="仿宋" w:hAnsi="仿宋" w:eastAsia="仿宋" w:cs="仿宋"/>
          <w:sz w:val="32"/>
          <w:szCs w:val="32"/>
          <w:lang w:bidi="ar"/>
        </w:rPr>
        <w:t>3.</w:t>
      </w:r>
      <w:r>
        <w:rPr>
          <w:rFonts w:hint="eastAsia" w:ascii="仿宋" w:hAnsi="仿宋" w:eastAsia="仿宋" w:cs="仿宋"/>
          <w:sz w:val="32"/>
          <w:szCs w:val="32"/>
          <w:lang w:bidi="ar"/>
        </w:rPr>
        <w:t>竞赛场地禁止自带使用的设备和材料</w:t>
      </w:r>
      <w:bookmarkEnd w:id="22"/>
      <w:bookmarkEnd w:id="23"/>
      <w:bookmarkEnd w:id="24"/>
      <w:bookmarkEnd w:id="25"/>
      <w:r>
        <w:rPr>
          <w:rFonts w:hint="eastAsia" w:ascii="仿宋" w:hAnsi="仿宋" w:eastAsia="仿宋" w:cs="仿宋"/>
          <w:sz w:val="32"/>
          <w:szCs w:val="32"/>
          <w:lang w:bidi="ar"/>
        </w:rPr>
        <w:t>，除防护用品外，参赛选手不得携带任何工具与耗材类设施。</w:t>
      </w:r>
    </w:p>
    <w:p w14:paraId="17A594B5">
      <w:pPr>
        <w:pStyle w:val="16"/>
        <w:ind w:firstLine="600" w:firstLineChars="200"/>
        <w:outlineLvl w:val="0"/>
        <w:rPr>
          <w:rFonts w:ascii="LinTimes" w:hAnsi="LinTimes" w:eastAsia="黑体" w:cs="Times New Roman"/>
          <w:b w:val="0"/>
          <w:bCs w:val="0"/>
          <w:color w:val="auto"/>
          <w:sz w:val="32"/>
          <w:szCs w:val="32"/>
          <w:lang w:eastAsia="zh-CN"/>
        </w:rPr>
      </w:pPr>
      <w:bookmarkStart w:id="26" w:name="_Toc13363"/>
      <w:r>
        <w:rPr>
          <w:rFonts w:hint="eastAsia" w:ascii="LinTimes" w:hAnsi="LinTimes" w:eastAsia="黑体" w:cs="黑体"/>
          <w:b w:val="0"/>
          <w:bCs w:val="0"/>
          <w:color w:val="auto"/>
          <w:sz w:val="32"/>
          <w:szCs w:val="32"/>
          <w:lang w:eastAsia="zh-CN"/>
        </w:rPr>
        <w:t>五、安全、健康要求</w:t>
      </w:r>
      <w:bookmarkEnd w:id="26"/>
    </w:p>
    <w:p w14:paraId="464691AF">
      <w:pPr>
        <w:spacing w:line="560" w:lineRule="exact"/>
        <w:ind w:firstLine="640" w:firstLineChars="200"/>
        <w:rPr>
          <w:rFonts w:ascii="仿宋" w:hAnsi="仿宋" w:eastAsia="仿宋" w:cs="仿宋"/>
          <w:sz w:val="32"/>
          <w:szCs w:val="32"/>
          <w:lang w:bidi="ar"/>
        </w:rPr>
      </w:pPr>
      <w:r>
        <w:rPr>
          <w:rFonts w:ascii="仿宋" w:hAnsi="仿宋" w:eastAsia="仿宋" w:cs="仿宋"/>
          <w:sz w:val="32"/>
          <w:szCs w:val="32"/>
          <w:lang w:bidi="ar"/>
        </w:rPr>
        <w:t>1</w:t>
      </w:r>
      <w:r>
        <w:rPr>
          <w:rFonts w:hint="eastAsia" w:ascii="仿宋" w:hAnsi="仿宋" w:eastAsia="仿宋" w:cs="仿宋"/>
          <w:sz w:val="32"/>
          <w:szCs w:val="32"/>
          <w:lang w:bidi="ar"/>
        </w:rPr>
        <w:t>．禁止选手及</w:t>
      </w:r>
      <w:r>
        <w:rPr>
          <w:rFonts w:hint="eastAsia" w:ascii="仿宋" w:hAnsi="仿宋" w:eastAsia="仿宋" w:cs="仿宋"/>
          <w:spacing w:val="-10"/>
          <w:sz w:val="32"/>
          <w:szCs w:val="32"/>
          <w:lang w:bidi="ar"/>
        </w:rPr>
        <w:t>所有</w:t>
      </w:r>
      <w:r>
        <w:rPr>
          <w:rFonts w:hint="eastAsia" w:ascii="仿宋" w:hAnsi="仿宋" w:eastAsia="仿宋" w:cs="仿宋"/>
          <w:sz w:val="32"/>
          <w:szCs w:val="32"/>
          <w:lang w:bidi="ar"/>
        </w:rPr>
        <w:t>参加赛事的人员携带任何有毒有害物品进入竞赛现场。</w:t>
      </w:r>
    </w:p>
    <w:p w14:paraId="1C4FCDAE">
      <w:pPr>
        <w:spacing w:line="560" w:lineRule="exact"/>
        <w:ind w:firstLine="640" w:firstLineChars="200"/>
        <w:rPr>
          <w:rFonts w:ascii="仿宋" w:hAnsi="仿宋" w:eastAsia="仿宋" w:cs="仿宋"/>
          <w:sz w:val="32"/>
          <w:szCs w:val="32"/>
          <w:lang w:bidi="ar"/>
        </w:rPr>
      </w:pPr>
      <w:r>
        <w:rPr>
          <w:rFonts w:ascii="仿宋" w:hAnsi="仿宋" w:eastAsia="仿宋" w:cs="仿宋"/>
          <w:sz w:val="32"/>
          <w:szCs w:val="32"/>
          <w:lang w:bidi="ar"/>
        </w:rPr>
        <w:t>2</w:t>
      </w:r>
      <w:r>
        <w:rPr>
          <w:rFonts w:hint="eastAsia" w:ascii="仿宋" w:hAnsi="仿宋" w:eastAsia="仿宋" w:cs="仿宋"/>
          <w:sz w:val="32"/>
          <w:szCs w:val="32"/>
          <w:lang w:bidi="ar"/>
        </w:rPr>
        <w:t>．赛场必须留有安全通道；必须配备灭火设备；赛场应具备良好的通风、照明和操作空间要求。</w:t>
      </w:r>
    </w:p>
    <w:p w14:paraId="3C923D4A">
      <w:pPr>
        <w:spacing w:line="560" w:lineRule="exact"/>
        <w:ind w:firstLine="640" w:firstLineChars="200"/>
        <w:rPr>
          <w:rFonts w:ascii="仿宋" w:hAnsi="仿宋" w:eastAsia="仿宋" w:cs="仿宋"/>
          <w:sz w:val="32"/>
          <w:szCs w:val="32"/>
          <w:lang w:bidi="ar"/>
        </w:rPr>
      </w:pPr>
      <w:r>
        <w:rPr>
          <w:rFonts w:ascii="仿宋" w:hAnsi="仿宋" w:eastAsia="仿宋" w:cs="仿宋"/>
          <w:sz w:val="32"/>
          <w:szCs w:val="32"/>
          <w:lang w:bidi="ar"/>
        </w:rPr>
        <w:t>3</w:t>
      </w:r>
      <w:r>
        <w:rPr>
          <w:rFonts w:hint="eastAsia" w:ascii="仿宋" w:hAnsi="仿宋" w:eastAsia="仿宋" w:cs="仿宋"/>
          <w:sz w:val="32"/>
          <w:szCs w:val="32"/>
          <w:lang w:bidi="ar"/>
        </w:rPr>
        <w:t>．承办单位应设置专门的安全保卫组，负责竞赛期间健康和安全事务，</w:t>
      </w:r>
      <w:r>
        <w:rPr>
          <w:rFonts w:hint="eastAsia" w:ascii="仿宋" w:hAnsi="仿宋" w:eastAsia="仿宋" w:cs="仿宋"/>
          <w:spacing w:val="-10"/>
          <w:sz w:val="32"/>
          <w:szCs w:val="32"/>
          <w:lang w:bidi="ar"/>
        </w:rPr>
        <w:t>主要</w:t>
      </w:r>
      <w:r>
        <w:rPr>
          <w:rFonts w:hint="eastAsia" w:ascii="仿宋" w:hAnsi="仿宋" w:eastAsia="仿宋" w:cs="仿宋"/>
          <w:sz w:val="32"/>
          <w:szCs w:val="32"/>
          <w:lang w:bidi="ar"/>
        </w:rPr>
        <w:t>包括检查竞赛场地、与会人员居住地及其周围环境的安全防护；做好大赛安全、健康和公共卫生及突发事件预防与应急处理等工作。</w:t>
      </w:r>
    </w:p>
    <w:p w14:paraId="514618BF">
      <w:pPr>
        <w:spacing w:line="560" w:lineRule="exact"/>
        <w:ind w:firstLine="640" w:firstLineChars="200"/>
        <w:rPr>
          <w:rFonts w:ascii="仿宋" w:hAnsi="仿宋" w:eastAsia="仿宋" w:cs="仿宋"/>
          <w:sz w:val="32"/>
          <w:szCs w:val="32"/>
          <w:lang w:bidi="ar"/>
        </w:rPr>
      </w:pPr>
      <w:r>
        <w:rPr>
          <w:rFonts w:ascii="仿宋" w:hAnsi="仿宋" w:eastAsia="仿宋" w:cs="仿宋"/>
          <w:sz w:val="32"/>
          <w:szCs w:val="32"/>
          <w:lang w:bidi="ar"/>
        </w:rPr>
        <w:t>4</w:t>
      </w:r>
      <w:r>
        <w:rPr>
          <w:rFonts w:hint="eastAsia" w:ascii="仿宋" w:hAnsi="仿宋" w:eastAsia="仿宋" w:cs="仿宋"/>
          <w:sz w:val="32"/>
          <w:szCs w:val="32"/>
          <w:lang w:bidi="ar"/>
        </w:rPr>
        <w:t>．赛场必须</w:t>
      </w:r>
      <w:r>
        <w:rPr>
          <w:rFonts w:hint="eastAsia" w:ascii="仿宋" w:hAnsi="仿宋" w:eastAsia="仿宋" w:cs="仿宋"/>
          <w:spacing w:val="-10"/>
          <w:sz w:val="32"/>
          <w:szCs w:val="32"/>
          <w:lang w:bidi="ar"/>
        </w:rPr>
        <w:t>配备</w:t>
      </w:r>
      <w:r>
        <w:rPr>
          <w:rFonts w:hint="eastAsia" w:ascii="仿宋" w:hAnsi="仿宋" w:eastAsia="仿宋" w:cs="仿宋"/>
          <w:sz w:val="32"/>
          <w:szCs w:val="32"/>
          <w:lang w:bidi="ar"/>
        </w:rPr>
        <w:t>医护人员和必需的药品和救护设备。</w:t>
      </w:r>
    </w:p>
    <w:p w14:paraId="09304190">
      <w:pPr>
        <w:autoSpaceDE w:val="0"/>
        <w:autoSpaceDN w:val="0"/>
        <w:adjustRightInd w:val="0"/>
        <w:spacing w:line="480" w:lineRule="exact"/>
        <w:ind w:firstLine="600" w:firstLineChars="200"/>
        <w:jc w:val="left"/>
        <w:outlineLvl w:val="0"/>
        <w:rPr>
          <w:rFonts w:ascii="LinTimes" w:hAnsi="LinTimes" w:eastAsia="黑体" w:cs="LinTimes"/>
          <w:spacing w:val="-10"/>
          <w:kern w:val="28"/>
          <w:sz w:val="32"/>
          <w:szCs w:val="32"/>
          <w:lang w:val="en-AU"/>
        </w:rPr>
      </w:pPr>
      <w:bookmarkStart w:id="27" w:name="_Toc27102"/>
      <w:r>
        <w:rPr>
          <w:rFonts w:hint="eastAsia" w:ascii="LinTimes" w:hAnsi="LinTimes" w:eastAsia="黑体" w:cs="黑体"/>
          <w:spacing w:val="-10"/>
          <w:kern w:val="28"/>
          <w:sz w:val="32"/>
          <w:szCs w:val="32"/>
          <w:lang w:val="en-AU"/>
        </w:rPr>
        <w:t>六、开放赛场</w:t>
      </w:r>
      <w:bookmarkEnd w:id="27"/>
      <w:r>
        <w:rPr>
          <w:rFonts w:ascii="LinTimes" w:hAnsi="LinTimes" w:eastAsia="黑体" w:cs="LinTimes"/>
          <w:spacing w:val="-10"/>
          <w:kern w:val="28"/>
          <w:sz w:val="32"/>
          <w:szCs w:val="32"/>
          <w:lang w:val="en-AU"/>
        </w:rPr>
        <w:t xml:space="preserve"> </w:t>
      </w:r>
    </w:p>
    <w:p w14:paraId="1B4FF38D">
      <w:pPr>
        <w:autoSpaceDE w:val="0"/>
        <w:autoSpaceDN w:val="0"/>
        <w:adjustRightInd w:val="0"/>
        <w:spacing w:line="480" w:lineRule="exact"/>
        <w:ind w:firstLine="640" w:firstLineChars="200"/>
        <w:jc w:val="left"/>
        <w:rPr>
          <w:rFonts w:ascii="仿宋" w:hAnsi="仿宋" w:eastAsia="仿宋" w:cs="Times New Roman"/>
          <w:kern w:val="0"/>
          <w:sz w:val="32"/>
          <w:szCs w:val="32"/>
          <w:lang w:val="zh-CN"/>
        </w:rPr>
      </w:pPr>
      <w:r>
        <w:rPr>
          <w:rFonts w:hint="eastAsia" w:ascii="仿宋" w:hAnsi="仿宋" w:eastAsia="仿宋" w:cs="仿宋"/>
          <w:color w:val="000000"/>
          <w:kern w:val="0"/>
          <w:sz w:val="32"/>
          <w:szCs w:val="32"/>
          <w:lang w:val="zh-CN"/>
        </w:rPr>
        <w:t>（一）赛场内除指定裁判，工作人员外，其他与大赛无关人员经组委会同意或在组委会负责人陪同下，佩戴相关标志方可进入赛场。</w:t>
      </w:r>
      <w:r>
        <w:rPr>
          <w:rFonts w:ascii="仿宋" w:hAnsi="仿宋" w:eastAsia="仿宋" w:cs="仿宋"/>
          <w:color w:val="000000"/>
          <w:kern w:val="0"/>
          <w:sz w:val="32"/>
          <w:szCs w:val="32"/>
          <w:lang w:val="zh-CN"/>
        </w:rPr>
        <w:t xml:space="preserve"> </w:t>
      </w:r>
    </w:p>
    <w:p w14:paraId="653F3193">
      <w:pPr>
        <w:autoSpaceDE w:val="0"/>
        <w:autoSpaceDN w:val="0"/>
        <w:adjustRightInd w:val="0"/>
        <w:spacing w:line="480" w:lineRule="exact"/>
        <w:ind w:firstLine="640" w:firstLineChars="200"/>
        <w:jc w:val="left"/>
        <w:rPr>
          <w:rFonts w:ascii="仿宋" w:hAnsi="仿宋" w:eastAsia="仿宋" w:cs="Times New Roman"/>
          <w:kern w:val="0"/>
          <w:sz w:val="32"/>
          <w:szCs w:val="32"/>
          <w:lang w:val="zh-CN"/>
        </w:rPr>
      </w:pPr>
      <w:r>
        <w:rPr>
          <w:rFonts w:hint="eastAsia" w:ascii="仿宋" w:hAnsi="仿宋" w:eastAsia="仿宋" w:cs="仿宋"/>
          <w:color w:val="000000"/>
          <w:kern w:val="0"/>
          <w:sz w:val="32"/>
          <w:szCs w:val="32"/>
          <w:lang w:val="zh-CN"/>
        </w:rPr>
        <w:t>（二）对于赞助商和宣传要求，经组委会允许的赞助商和负责宣传的媒体记者，按竞赛规则要求进入场地相关区域。</w:t>
      </w:r>
    </w:p>
    <w:p w14:paraId="445DCDF0">
      <w:pPr>
        <w:autoSpaceDE w:val="0"/>
        <w:autoSpaceDN w:val="0"/>
        <w:adjustRightInd w:val="0"/>
        <w:spacing w:line="480" w:lineRule="exact"/>
        <w:ind w:firstLine="640" w:firstLineChars="200"/>
        <w:jc w:val="left"/>
        <w:rPr>
          <w:rFonts w:ascii="仿宋" w:hAnsi="仿宋" w:eastAsia="仿宋" w:cs="Times New Roman"/>
          <w:kern w:val="0"/>
          <w:sz w:val="32"/>
          <w:szCs w:val="32"/>
          <w:lang w:val="zh-CN"/>
        </w:rPr>
      </w:pPr>
      <w:r>
        <w:rPr>
          <w:rFonts w:hint="eastAsia" w:ascii="仿宋" w:hAnsi="仿宋" w:eastAsia="仿宋" w:cs="仿宋"/>
          <w:color w:val="000000"/>
          <w:kern w:val="0"/>
          <w:sz w:val="32"/>
          <w:szCs w:val="32"/>
          <w:lang w:val="zh-CN"/>
        </w:rPr>
        <w:t>（三）允许进入赛场的人员，不得在场内喧哗、吸烟；只可在规定区域观摩竞赛；应遵守赛场规则，不得与选手交谈，不得妨碍、干扰选手竞赛；不得有任何影响竞赛公平、公正的行为。</w:t>
      </w:r>
    </w:p>
    <w:p w14:paraId="5DB23B7D">
      <w:pPr>
        <w:autoSpaceDE w:val="0"/>
        <w:autoSpaceDN w:val="0"/>
        <w:adjustRightInd w:val="0"/>
        <w:spacing w:line="480" w:lineRule="exact"/>
        <w:ind w:firstLine="640" w:firstLineChars="200"/>
        <w:jc w:val="left"/>
        <w:outlineLvl w:val="0"/>
        <w:rPr>
          <w:rFonts w:ascii="黑体" w:hAnsi="黑体" w:eastAsia="黑体" w:cs="Times New Roman"/>
          <w:b/>
          <w:bCs/>
          <w:kern w:val="0"/>
          <w:sz w:val="32"/>
          <w:szCs w:val="32"/>
          <w:lang w:val="zh-CN"/>
        </w:rPr>
      </w:pPr>
      <w:bookmarkStart w:id="28" w:name="_Toc32381"/>
      <w:r>
        <w:rPr>
          <w:rFonts w:hint="eastAsia" w:ascii="黑体" w:hAnsi="黑体" w:eastAsia="黑体" w:cs="黑体"/>
          <w:b/>
          <w:bCs/>
          <w:color w:val="000000"/>
          <w:kern w:val="0"/>
          <w:sz w:val="32"/>
          <w:szCs w:val="32"/>
          <w:lang w:val="zh-CN"/>
        </w:rPr>
        <w:t>七、申诉与仲裁</w:t>
      </w:r>
      <w:bookmarkEnd w:id="28"/>
      <w:r>
        <w:rPr>
          <w:rFonts w:ascii="黑体" w:hAnsi="黑体" w:eastAsia="黑体" w:cs="黑体"/>
          <w:b/>
          <w:bCs/>
          <w:color w:val="000000"/>
          <w:kern w:val="0"/>
          <w:sz w:val="32"/>
          <w:szCs w:val="32"/>
          <w:lang w:val="zh-CN"/>
        </w:rPr>
        <w:t xml:space="preserve"> </w:t>
      </w:r>
    </w:p>
    <w:p w14:paraId="19A1194F">
      <w:pPr>
        <w:autoSpaceDE w:val="0"/>
        <w:autoSpaceDN w:val="0"/>
        <w:adjustRightInd w:val="0"/>
        <w:spacing w:line="480" w:lineRule="exact"/>
        <w:ind w:firstLine="640" w:firstLineChars="200"/>
        <w:jc w:val="left"/>
        <w:rPr>
          <w:rFonts w:ascii="仿宋" w:hAnsi="仿宋" w:eastAsia="仿宋" w:cs="Times New Roman"/>
          <w:kern w:val="0"/>
          <w:sz w:val="32"/>
          <w:szCs w:val="32"/>
          <w:lang w:val="zh-CN"/>
        </w:rPr>
      </w:pPr>
      <w:r>
        <w:rPr>
          <w:rFonts w:hint="eastAsia" w:ascii="仿宋" w:hAnsi="仿宋" w:eastAsia="仿宋" w:cs="仿宋"/>
          <w:color w:val="000000"/>
          <w:kern w:val="0"/>
          <w:sz w:val="32"/>
          <w:szCs w:val="32"/>
          <w:lang w:val="zh-CN"/>
        </w:rPr>
        <w:t>（一）参赛选手对不符合竞赛规定的设备、工具、软件，有失公正的评判，以及对工作人员等有违公平的行为可现场提出申诉。</w:t>
      </w:r>
      <w:r>
        <w:rPr>
          <w:rFonts w:ascii="仿宋" w:hAnsi="仿宋" w:eastAsia="仿宋" w:cs="仿宋"/>
          <w:color w:val="000000"/>
          <w:kern w:val="0"/>
          <w:sz w:val="32"/>
          <w:szCs w:val="32"/>
          <w:lang w:val="zh-CN"/>
        </w:rPr>
        <w:t xml:space="preserve"> </w:t>
      </w:r>
    </w:p>
    <w:p w14:paraId="54549895">
      <w:pPr>
        <w:autoSpaceDE w:val="0"/>
        <w:autoSpaceDN w:val="0"/>
        <w:adjustRightInd w:val="0"/>
        <w:spacing w:line="480" w:lineRule="exact"/>
        <w:ind w:firstLine="640" w:firstLineChars="200"/>
        <w:jc w:val="left"/>
        <w:rPr>
          <w:rFonts w:ascii="仿宋" w:hAnsi="仿宋" w:eastAsia="仿宋" w:cs="Times New Roman"/>
          <w:color w:val="000000"/>
          <w:kern w:val="0"/>
          <w:sz w:val="32"/>
          <w:szCs w:val="32"/>
          <w:lang w:val="zh-CN"/>
        </w:rPr>
      </w:pPr>
      <w:r>
        <w:rPr>
          <w:rFonts w:hint="eastAsia" w:ascii="仿宋" w:hAnsi="仿宋" w:eastAsia="仿宋" w:cs="仿宋"/>
          <w:color w:val="000000"/>
          <w:kern w:val="0"/>
          <w:sz w:val="32"/>
          <w:szCs w:val="32"/>
          <w:lang w:val="zh-CN"/>
        </w:rPr>
        <w:t>（二）申诉应在竞赛结束后</w:t>
      </w:r>
      <w:r>
        <w:rPr>
          <w:rFonts w:ascii="仿宋" w:hAnsi="仿宋" w:eastAsia="仿宋" w:cs="仿宋"/>
          <w:color w:val="000000"/>
          <w:kern w:val="0"/>
          <w:sz w:val="32"/>
          <w:szCs w:val="32"/>
          <w:lang w:val="zh-CN"/>
        </w:rPr>
        <w:t>2</w:t>
      </w:r>
      <w:r>
        <w:rPr>
          <w:rFonts w:hint="eastAsia" w:ascii="仿宋" w:hAnsi="仿宋" w:eastAsia="仿宋" w:cs="仿宋"/>
          <w:color w:val="000000"/>
          <w:kern w:val="0"/>
          <w:sz w:val="32"/>
          <w:szCs w:val="32"/>
          <w:lang w:val="zh-CN"/>
        </w:rPr>
        <w:t>小时内提出，超过时效将不予受理。申诉时，应按照规定的程序由参赛队领队向仲裁组递交书面申诉报告。报告应对申诉事件的现象、发生的时间、涉及到的人员、申诉依据与理由等进行充分、实事求是的叙述。事实依据不充分、仅凭主观臆断的申诉不予受理。申诉报告须有申诉的参赛选手、领队签名。</w:t>
      </w:r>
    </w:p>
    <w:p w14:paraId="4C6E5E66">
      <w:pPr>
        <w:autoSpaceDE w:val="0"/>
        <w:autoSpaceDN w:val="0"/>
        <w:adjustRightInd w:val="0"/>
        <w:spacing w:line="480" w:lineRule="exact"/>
        <w:ind w:firstLine="640" w:firstLineChars="200"/>
        <w:jc w:val="left"/>
        <w:rPr>
          <w:rFonts w:ascii="仿宋" w:hAnsi="仿宋" w:eastAsia="仿宋" w:cs="Times New Roman"/>
          <w:color w:val="000000"/>
          <w:kern w:val="0"/>
          <w:sz w:val="32"/>
          <w:szCs w:val="32"/>
          <w:lang w:val="zh-CN"/>
        </w:rPr>
      </w:pPr>
      <w:r>
        <w:rPr>
          <w:rFonts w:hint="eastAsia" w:ascii="仿宋" w:hAnsi="仿宋" w:eastAsia="仿宋" w:cs="仿宋"/>
          <w:sz w:val="32"/>
          <w:szCs w:val="32"/>
          <w:lang w:val="zh-CN"/>
        </w:rPr>
        <w:t>大赛仲裁组负责受理大赛中出现的申诉复议并进行仲裁，以保证竞赛顺利进行和竞赛结果公平、公正。仲裁组的裁决为最终裁决，参赛队不得因申诉或对仲裁处理意见不服而停止比赛或滋事，否则按弃权处理。</w:t>
      </w:r>
    </w:p>
    <w:p w14:paraId="412859D4">
      <w:pPr>
        <w:autoSpaceDE w:val="0"/>
        <w:autoSpaceDN w:val="0"/>
        <w:adjustRightInd w:val="0"/>
        <w:spacing w:line="480" w:lineRule="exact"/>
        <w:ind w:firstLine="640" w:firstLineChars="200"/>
        <w:jc w:val="left"/>
        <w:outlineLvl w:val="0"/>
        <w:rPr>
          <w:rFonts w:ascii="黑体" w:hAnsi="黑体" w:eastAsia="黑体" w:cs="Times New Roman"/>
          <w:b/>
          <w:bCs/>
          <w:kern w:val="0"/>
          <w:sz w:val="32"/>
          <w:szCs w:val="32"/>
          <w:lang w:val="zh-CN"/>
        </w:rPr>
      </w:pPr>
      <w:bookmarkStart w:id="29" w:name="_Toc2097"/>
      <w:r>
        <w:rPr>
          <w:rFonts w:hint="eastAsia" w:ascii="黑体" w:hAnsi="黑体" w:eastAsia="黑体" w:cs="黑体"/>
          <w:b/>
          <w:bCs/>
          <w:color w:val="000000"/>
          <w:kern w:val="0"/>
          <w:sz w:val="32"/>
          <w:szCs w:val="32"/>
          <w:lang w:val="zh-CN"/>
        </w:rPr>
        <w:t>八、其他</w:t>
      </w:r>
      <w:bookmarkEnd w:id="29"/>
      <w:r>
        <w:rPr>
          <w:rFonts w:ascii="黑体" w:hAnsi="黑体" w:eastAsia="黑体" w:cs="黑体"/>
          <w:b/>
          <w:bCs/>
          <w:color w:val="000000"/>
          <w:kern w:val="0"/>
          <w:sz w:val="32"/>
          <w:szCs w:val="32"/>
          <w:lang w:val="zh-CN"/>
        </w:rPr>
        <w:t xml:space="preserve"> </w:t>
      </w:r>
    </w:p>
    <w:p w14:paraId="440AEDA3">
      <w:pPr>
        <w:spacing w:line="480" w:lineRule="exact"/>
        <w:ind w:firstLine="640" w:firstLineChars="200"/>
        <w:rPr>
          <w:rFonts w:ascii="仿宋" w:hAnsi="仿宋" w:eastAsia="仿宋" w:cs="Times New Roman"/>
          <w:sz w:val="32"/>
          <w:szCs w:val="32"/>
        </w:rPr>
      </w:pPr>
      <w:r>
        <w:rPr>
          <w:rFonts w:hint="eastAsia" w:ascii="仿宋" w:hAnsi="仿宋" w:eastAsia="仿宋" w:cs="仿宋"/>
          <w:color w:val="000000"/>
          <w:kern w:val="0"/>
          <w:sz w:val="32"/>
          <w:szCs w:val="32"/>
          <w:lang w:val="zh-CN"/>
        </w:rPr>
        <w:t>（一）本技术文件适用于第</w:t>
      </w:r>
      <w:r>
        <w:rPr>
          <w:rFonts w:hint="eastAsia" w:ascii="仿宋" w:hAnsi="仿宋" w:eastAsia="仿宋" w:cs="仿宋"/>
          <w:color w:val="000000"/>
          <w:kern w:val="0"/>
          <w:sz w:val="32"/>
          <w:szCs w:val="32"/>
        </w:rPr>
        <w:t>四</w:t>
      </w:r>
      <w:r>
        <w:rPr>
          <w:rFonts w:hint="eastAsia" w:ascii="仿宋" w:hAnsi="仿宋" w:eastAsia="仿宋" w:cs="仿宋"/>
          <w:color w:val="000000"/>
          <w:kern w:val="0"/>
          <w:sz w:val="32"/>
          <w:szCs w:val="32"/>
          <w:lang w:val="zh-CN"/>
        </w:rPr>
        <w:t>届全国新能源汽车关键技术技能大赛广西选拔赛</w:t>
      </w:r>
      <w:r>
        <w:rPr>
          <w:rFonts w:hint="eastAsia" w:ascii="仿宋" w:hAnsi="仿宋" w:eastAsia="仿宋" w:cs="仿宋"/>
          <w:color w:val="000000"/>
          <w:kern w:val="0"/>
          <w:sz w:val="32"/>
          <w:szCs w:val="32"/>
        </w:rPr>
        <w:t>新能源</w:t>
      </w:r>
      <w:r>
        <w:rPr>
          <w:rFonts w:hint="eastAsia" w:ascii="仿宋" w:hAnsi="仿宋" w:eastAsia="仿宋" w:cs="仿宋"/>
          <w:color w:val="000000"/>
          <w:kern w:val="0"/>
          <w:sz w:val="32"/>
          <w:szCs w:val="32"/>
          <w:lang w:val="zh-CN"/>
        </w:rPr>
        <w:t>汽车维修工（节能减排</w:t>
      </w:r>
      <w:r>
        <w:rPr>
          <w:rFonts w:hint="eastAsia" w:ascii="仿宋" w:hAnsi="仿宋" w:eastAsia="仿宋" w:cs="仿宋"/>
          <w:color w:val="000000"/>
          <w:kern w:val="0"/>
          <w:sz w:val="32"/>
          <w:szCs w:val="32"/>
        </w:rPr>
        <w:t>与氢动力技术</w:t>
      </w:r>
      <w:r>
        <w:rPr>
          <w:rFonts w:hint="eastAsia" w:ascii="仿宋" w:hAnsi="仿宋" w:eastAsia="仿宋" w:cs="仿宋"/>
          <w:color w:val="000000"/>
          <w:kern w:val="0"/>
          <w:sz w:val="32"/>
          <w:szCs w:val="32"/>
          <w:lang w:val="zh-CN"/>
        </w:rPr>
        <w:t>方向）项目。</w:t>
      </w:r>
    </w:p>
    <w:p w14:paraId="724B54F6">
      <w:pPr>
        <w:spacing w:line="480" w:lineRule="exact"/>
        <w:ind w:firstLine="640" w:firstLineChars="200"/>
        <w:rPr>
          <w:rFonts w:ascii="仿宋" w:hAnsi="仿宋" w:eastAsia="仿宋" w:cs="Times New Roman"/>
          <w:color w:val="FF00FF"/>
          <w:kern w:val="0"/>
          <w:sz w:val="32"/>
          <w:szCs w:val="32"/>
          <w:lang w:val="zh-CN"/>
        </w:rPr>
      </w:pPr>
      <w:r>
        <w:rPr>
          <w:rFonts w:hint="eastAsia" w:ascii="仿宋" w:hAnsi="仿宋" w:eastAsia="仿宋" w:cs="仿宋"/>
          <w:color w:val="000000"/>
          <w:kern w:val="0"/>
          <w:sz w:val="32"/>
          <w:szCs w:val="32"/>
          <w:lang w:val="zh-CN"/>
        </w:rPr>
        <w:t>（二）本技术文件最终解释权归第</w:t>
      </w:r>
      <w:r>
        <w:rPr>
          <w:rFonts w:hint="eastAsia" w:ascii="仿宋" w:hAnsi="仿宋" w:eastAsia="仿宋" w:cs="仿宋"/>
          <w:color w:val="000000"/>
          <w:kern w:val="0"/>
          <w:sz w:val="32"/>
          <w:szCs w:val="32"/>
        </w:rPr>
        <w:t>四</w:t>
      </w:r>
      <w:r>
        <w:rPr>
          <w:rFonts w:hint="eastAsia" w:ascii="仿宋" w:hAnsi="仿宋" w:eastAsia="仿宋" w:cs="仿宋"/>
          <w:color w:val="000000"/>
          <w:kern w:val="0"/>
          <w:sz w:val="32"/>
          <w:szCs w:val="32"/>
          <w:lang w:val="zh-CN"/>
        </w:rPr>
        <w:t>届全国新能源汽车关键技术技能大赛广西选拔赛</w:t>
      </w:r>
      <w:r>
        <w:rPr>
          <w:rFonts w:hint="eastAsia" w:ascii="仿宋" w:hAnsi="仿宋" w:eastAsia="仿宋" w:cs="仿宋"/>
          <w:sz w:val="32"/>
          <w:szCs w:val="32"/>
        </w:rPr>
        <w:t>技能</w:t>
      </w:r>
      <w:r>
        <w:rPr>
          <w:rFonts w:hint="eastAsia" w:ascii="仿宋" w:hAnsi="仿宋" w:eastAsia="仿宋" w:cs="仿宋"/>
          <w:color w:val="000000"/>
          <w:kern w:val="0"/>
          <w:sz w:val="32"/>
          <w:szCs w:val="32"/>
          <w:lang w:val="zh-CN"/>
        </w:rPr>
        <w:t>大赛组委会所有。</w:t>
      </w:r>
    </w:p>
    <w:p w14:paraId="0D062588">
      <w:pPr>
        <w:pStyle w:val="2"/>
        <w:rPr>
          <w:rFonts w:ascii="LinTimes" w:hAnsi="LinTimes" w:eastAsia="华文中宋" w:cs="Times New Roman"/>
          <w:b/>
          <w:bCs/>
          <w:sz w:val="44"/>
          <w:szCs w:val="44"/>
        </w:rPr>
      </w:pPr>
    </w:p>
    <w:p w14:paraId="7756BA9C">
      <w:pPr>
        <w:pStyle w:val="2"/>
        <w:rPr>
          <w:rFonts w:ascii="LinTimes" w:hAnsi="LinTimes" w:eastAsia="华文中宋" w:cs="Times New Roman"/>
          <w:b/>
          <w:bCs/>
          <w:sz w:val="44"/>
          <w:szCs w:val="44"/>
        </w:rPr>
      </w:pPr>
    </w:p>
    <w:p w14:paraId="2E68636C">
      <w:pPr>
        <w:pStyle w:val="2"/>
        <w:rPr>
          <w:rFonts w:ascii="LinTimes" w:hAnsi="LinTimes" w:eastAsia="华文中宋" w:cs="Times New Roman"/>
          <w:b/>
          <w:bCs/>
          <w:sz w:val="44"/>
          <w:szCs w:val="44"/>
        </w:rPr>
      </w:pPr>
    </w:p>
    <w:p w14:paraId="7A1CF083">
      <w:pPr>
        <w:pStyle w:val="2"/>
        <w:rPr>
          <w:rFonts w:ascii="LinTimes" w:hAnsi="LinTimes" w:eastAsia="华文中宋" w:cs="Times New Roman"/>
          <w:b/>
          <w:bCs/>
          <w:sz w:val="44"/>
          <w:szCs w:val="44"/>
        </w:rPr>
      </w:pPr>
    </w:p>
    <w:p w14:paraId="704B03EA">
      <w:pPr>
        <w:pStyle w:val="2"/>
        <w:rPr>
          <w:rFonts w:hint="eastAsia" w:ascii="LinTimes" w:hAnsi="LinTimes" w:eastAsia="华文中宋" w:cs="Times New Roman"/>
          <w:b/>
          <w:bCs/>
          <w:sz w:val="32"/>
          <w:szCs w:val="32"/>
          <w:lang w:val="en-US" w:eastAsia="zh-CN"/>
        </w:rPr>
      </w:pPr>
      <w:r>
        <w:rPr>
          <w:rFonts w:hint="eastAsia" w:ascii="LinTimes" w:hAnsi="LinTimes" w:eastAsia="华文中宋" w:cs="Times New Roman"/>
          <w:b/>
          <w:bCs/>
          <w:sz w:val="32"/>
          <w:szCs w:val="32"/>
          <w:lang w:val="en-US" w:eastAsia="zh-CN"/>
        </w:rPr>
        <w:t xml:space="preserve"> </w:t>
      </w:r>
    </w:p>
    <w:p w14:paraId="005068F9">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imes New Roman" w:hAnsi="Times New Roman" w:eastAsia="方正小标宋_GBK" w:cs="方正小标宋_GBK"/>
          <w:b w:val="0"/>
          <w:bCs w:val="0"/>
          <w:sz w:val="36"/>
          <w:szCs w:val="36"/>
          <w:lang w:eastAsia="zh-CN"/>
        </w:rPr>
      </w:pPr>
      <w:r>
        <w:rPr>
          <w:rFonts w:hint="eastAsia" w:ascii="Times New Roman" w:hAnsi="Times New Roman" w:eastAsia="方正小标宋_GBK" w:cs="方正小标宋_GBK"/>
          <w:b w:val="0"/>
          <w:bCs w:val="0"/>
          <w:sz w:val="36"/>
          <w:szCs w:val="36"/>
          <w:lang w:eastAsia="zh-CN"/>
        </w:rPr>
        <w:t>第</w:t>
      </w:r>
      <w:r>
        <w:rPr>
          <w:rFonts w:hint="eastAsia" w:ascii="Times New Roman" w:hAnsi="Times New Roman" w:eastAsia="方正小标宋_GBK" w:cs="方正小标宋_GBK"/>
          <w:b w:val="0"/>
          <w:bCs w:val="0"/>
          <w:sz w:val="36"/>
          <w:szCs w:val="36"/>
          <w:lang w:val="en-US" w:eastAsia="zh-CN"/>
        </w:rPr>
        <w:t>四</w:t>
      </w:r>
      <w:r>
        <w:rPr>
          <w:rFonts w:hint="eastAsia" w:ascii="Times New Roman" w:hAnsi="Times New Roman" w:eastAsia="方正小标宋_GBK" w:cs="方正小标宋_GBK"/>
          <w:b w:val="0"/>
          <w:bCs w:val="0"/>
          <w:sz w:val="36"/>
          <w:szCs w:val="36"/>
          <w:lang w:eastAsia="zh-CN"/>
        </w:rPr>
        <w:t>届全国新能源汽车关键技术</w:t>
      </w:r>
      <w:r>
        <w:rPr>
          <w:rFonts w:hint="eastAsia" w:ascii="Times New Roman" w:hAnsi="Times New Roman" w:eastAsia="方正小标宋_GBK" w:cs="方正小标宋_GBK"/>
          <w:b w:val="0"/>
          <w:bCs w:val="0"/>
          <w:sz w:val="36"/>
          <w:szCs w:val="36"/>
          <w:lang w:val="en-US" w:eastAsia="zh-CN"/>
        </w:rPr>
        <w:t>技能</w:t>
      </w:r>
      <w:r>
        <w:rPr>
          <w:rFonts w:hint="eastAsia" w:ascii="Times New Roman" w:hAnsi="Times New Roman" w:eastAsia="方正小标宋_GBK" w:cs="方正小标宋_GBK"/>
          <w:b w:val="0"/>
          <w:bCs w:val="0"/>
          <w:sz w:val="36"/>
          <w:szCs w:val="36"/>
          <w:lang w:eastAsia="zh-CN"/>
        </w:rPr>
        <w:t>大赛</w:t>
      </w:r>
      <w:r>
        <w:rPr>
          <w:rFonts w:hint="eastAsia" w:ascii="Times New Roman" w:hAnsi="Times New Roman" w:eastAsia="方正小标宋_GBK" w:cs="方正小标宋_GBK"/>
          <w:b w:val="0"/>
          <w:bCs w:val="0"/>
          <w:sz w:val="36"/>
          <w:szCs w:val="36"/>
          <w:lang w:val="en-US" w:eastAsia="zh-CN"/>
        </w:rPr>
        <w:t>广西</w:t>
      </w:r>
      <w:r>
        <w:rPr>
          <w:rFonts w:hint="eastAsia" w:ascii="Times New Roman" w:hAnsi="Times New Roman" w:eastAsia="方正小标宋_GBK" w:cs="方正小标宋_GBK"/>
          <w:b w:val="0"/>
          <w:bCs w:val="0"/>
          <w:sz w:val="36"/>
          <w:szCs w:val="36"/>
          <w:lang w:eastAsia="zh-CN"/>
        </w:rPr>
        <w:t>选拔赛</w:t>
      </w:r>
    </w:p>
    <w:p w14:paraId="7B6EDFC1">
      <w:pPr>
        <w:pStyle w:val="7"/>
        <w:jc w:val="center"/>
        <w:rPr>
          <w:rFonts w:hint="eastAsia" w:ascii="方正小标宋_GBK" w:hAnsi="仿宋" w:eastAsia="方正小标宋_GBK" w:cs="方正小标宋简体"/>
          <w:sz w:val="36"/>
          <w:szCs w:val="36"/>
        </w:rPr>
      </w:pPr>
      <w:r>
        <w:rPr>
          <w:rFonts w:hint="eastAsia" w:ascii="Times New Roman" w:hAnsi="Times New Roman" w:eastAsia="方正小标宋_GBK" w:cs="方正小标宋_GBK"/>
          <w:b w:val="0"/>
          <w:bCs w:val="0"/>
          <w:sz w:val="36"/>
          <w:szCs w:val="36"/>
          <w:lang w:val="en-US" w:eastAsia="zh-CN"/>
        </w:rPr>
        <w:t>新能源汽车维修工（节能减排与氢动力技术方向）</w:t>
      </w:r>
    </w:p>
    <w:p w14:paraId="114A875D">
      <w:pPr>
        <w:tabs>
          <w:tab w:val="left" w:pos="4680"/>
        </w:tabs>
        <w:spacing w:line="560" w:lineRule="exact"/>
        <w:jc w:val="center"/>
        <w:rPr>
          <w:rFonts w:hint="default" w:ascii="方正小标宋_GBK" w:hAnsi="方正小标宋_GBK" w:eastAsia="方正小标宋_GBK" w:cs="方正小标宋_GBK"/>
          <w:bCs/>
          <w:sz w:val="36"/>
          <w:szCs w:val="36"/>
          <w:lang w:val="en-US" w:eastAsia="zh-CN"/>
        </w:rPr>
      </w:pPr>
      <w:r>
        <w:rPr>
          <w:rFonts w:hint="eastAsia" w:ascii="方正小标宋_GBK" w:hAnsi="方正小标宋_GBK" w:eastAsia="方正小标宋_GBK" w:cs="方正小标宋_GBK"/>
          <w:bCs/>
          <w:sz w:val="36"/>
          <w:szCs w:val="36"/>
          <w:lang w:eastAsia="zh-CN" w:bidi="en-US"/>
        </w:rPr>
        <w:t>选手作业单</w:t>
      </w:r>
      <w:r>
        <w:rPr>
          <w:rFonts w:hint="eastAsia" w:ascii="方正小标宋_GBK" w:hAnsi="方正小标宋_GBK" w:eastAsia="方正小标宋_GBK" w:cs="方正小标宋_GBK"/>
          <w:bCs/>
          <w:sz w:val="36"/>
          <w:szCs w:val="36"/>
          <w:lang w:val="en-US" w:eastAsia="zh-CN" w:bidi="en-US"/>
        </w:rPr>
        <w:t>(样题）</w:t>
      </w:r>
    </w:p>
    <w:tbl>
      <w:tblPr>
        <w:tblStyle w:val="51"/>
        <w:tblW w:w="917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816"/>
        <w:gridCol w:w="4357"/>
      </w:tblGrid>
      <w:tr w14:paraId="4D73CA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jc w:val="center"/>
        </w:trPr>
        <w:tc>
          <w:tcPr>
            <w:tcW w:w="4816" w:type="dxa"/>
          </w:tcPr>
          <w:p w14:paraId="7C7FD707">
            <w:pPr>
              <w:pStyle w:val="53"/>
              <w:spacing w:before="91" w:line="220" w:lineRule="auto"/>
              <w:jc w:val="center"/>
              <w:rPr>
                <w:rFonts w:ascii="仿宋_GB2312" w:hAnsi="仿宋_GB2312" w:eastAsia="仿宋_GB2312" w:cs="仿宋_GB2312"/>
                <w:b/>
                <w:bCs w:val="0"/>
              </w:rPr>
            </w:pPr>
            <w:r>
              <w:rPr>
                <w:rFonts w:hint="eastAsia" w:ascii="仿宋_GB2312" w:hAnsi="仿宋_GB2312" w:eastAsia="仿宋_GB2312" w:cs="仿宋_GB2312"/>
                <w:b/>
                <w:bCs w:val="0"/>
                <w:spacing w:val="-2"/>
              </w:rPr>
              <w:t>选手参赛号</w:t>
            </w:r>
          </w:p>
        </w:tc>
        <w:tc>
          <w:tcPr>
            <w:tcW w:w="4357" w:type="dxa"/>
          </w:tcPr>
          <w:p w14:paraId="52C1AB62">
            <w:pPr>
              <w:pStyle w:val="53"/>
              <w:spacing w:before="91" w:line="222" w:lineRule="auto"/>
              <w:jc w:val="center"/>
              <w:rPr>
                <w:rFonts w:ascii="仿宋_GB2312" w:hAnsi="仿宋_GB2312" w:eastAsia="仿宋_GB2312" w:cs="仿宋_GB2312"/>
                <w:b/>
                <w:bCs w:val="0"/>
              </w:rPr>
            </w:pPr>
            <w:r>
              <w:rPr>
                <w:rFonts w:hint="eastAsia" w:ascii="仿宋_GB2312" w:hAnsi="仿宋_GB2312" w:eastAsia="仿宋_GB2312" w:cs="仿宋_GB2312"/>
                <w:b/>
                <w:bCs w:val="0"/>
                <w:spacing w:val="-5"/>
              </w:rPr>
              <w:t>工位号</w:t>
            </w:r>
          </w:p>
        </w:tc>
      </w:tr>
      <w:tr w14:paraId="39DE2C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jc w:val="center"/>
        </w:trPr>
        <w:tc>
          <w:tcPr>
            <w:tcW w:w="4816" w:type="dxa"/>
          </w:tcPr>
          <w:p w14:paraId="7A97DDFD">
            <w:pPr>
              <w:rPr>
                <w:rFonts w:ascii="仿宋_GB2312" w:hAnsi="仿宋_GB2312" w:eastAsia="仿宋_GB2312" w:cs="仿宋_GB2312"/>
                <w:sz w:val="24"/>
                <w:szCs w:val="24"/>
              </w:rPr>
            </w:pPr>
          </w:p>
        </w:tc>
        <w:tc>
          <w:tcPr>
            <w:tcW w:w="4357" w:type="dxa"/>
          </w:tcPr>
          <w:p w14:paraId="08767F48">
            <w:pPr>
              <w:rPr>
                <w:rFonts w:ascii="仿宋_GB2312" w:hAnsi="仿宋_GB2312" w:eastAsia="仿宋_GB2312" w:cs="仿宋_GB2312"/>
                <w:sz w:val="24"/>
                <w:szCs w:val="24"/>
              </w:rPr>
            </w:pPr>
          </w:p>
        </w:tc>
      </w:tr>
    </w:tbl>
    <w:p w14:paraId="31151E58">
      <w:pPr>
        <w:pStyle w:val="53"/>
        <w:tabs>
          <w:tab w:val="left" w:pos="4056"/>
        </w:tabs>
        <w:spacing w:before="166" w:line="221" w:lineRule="auto"/>
        <w:jc w:val="both"/>
        <w:rPr>
          <w:rFonts w:hint="eastAsia" w:ascii="仿宋" w:hAnsi="仿宋" w:eastAsia="仿宋" w:cs="仿宋"/>
          <w:lang w:eastAsia="zh-CN"/>
        </w:rPr>
      </w:pPr>
    </w:p>
    <w:tbl>
      <w:tblPr>
        <w:tblStyle w:val="51"/>
        <w:tblW w:w="914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611"/>
        <w:gridCol w:w="4538"/>
      </w:tblGrid>
      <w:tr w14:paraId="386043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jc w:val="center"/>
        </w:trPr>
        <w:tc>
          <w:tcPr>
            <w:tcW w:w="9149" w:type="dxa"/>
            <w:gridSpan w:val="2"/>
          </w:tcPr>
          <w:p w14:paraId="60D3F263">
            <w:pPr>
              <w:pStyle w:val="53"/>
              <w:tabs>
                <w:tab w:val="left" w:pos="4056"/>
              </w:tabs>
              <w:spacing w:before="166" w:line="221" w:lineRule="auto"/>
              <w:jc w:val="center"/>
              <w:rPr>
                <w:rFonts w:ascii="仿宋" w:hAnsi="仿宋" w:eastAsia="仿宋" w:cs="仿宋"/>
                <w:lang w:eastAsia="zh-CN"/>
              </w:rPr>
            </w:pPr>
            <w:r>
              <w:rPr>
                <w:rFonts w:hint="eastAsia" w:ascii="仿宋" w:hAnsi="仿宋" w:eastAsia="仿宋" w:cs="仿宋"/>
                <w:lang w:eastAsia="zh-CN"/>
              </w:rPr>
              <w:t>时间分配</w:t>
            </w:r>
          </w:p>
        </w:tc>
      </w:tr>
      <w:tr w14:paraId="33CC2E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jc w:val="center"/>
        </w:trPr>
        <w:tc>
          <w:tcPr>
            <w:tcW w:w="4611" w:type="dxa"/>
          </w:tcPr>
          <w:p w14:paraId="6DABD4FA">
            <w:pPr>
              <w:pStyle w:val="53"/>
              <w:spacing w:before="166" w:line="220" w:lineRule="auto"/>
              <w:ind w:left="317"/>
              <w:rPr>
                <w:rFonts w:ascii="仿宋" w:hAnsi="仿宋" w:eastAsia="仿宋" w:cs="仿宋"/>
                <w:lang w:eastAsia="zh-CN"/>
              </w:rPr>
            </w:pPr>
            <w:r>
              <w:rPr>
                <w:rFonts w:hint="eastAsia" w:ascii="仿宋" w:hAnsi="仿宋" w:eastAsia="仿宋" w:cs="仿宋"/>
                <w:spacing w:val="-1"/>
                <w:lang w:eastAsia="zh-CN"/>
              </w:rPr>
              <w:t>检查工具和仪表完整性</w:t>
            </w:r>
          </w:p>
        </w:tc>
        <w:tc>
          <w:tcPr>
            <w:tcW w:w="4538" w:type="dxa"/>
          </w:tcPr>
          <w:p w14:paraId="1D35C752">
            <w:pPr>
              <w:pStyle w:val="53"/>
              <w:spacing w:before="166" w:line="221" w:lineRule="auto"/>
              <w:ind w:left="333"/>
              <w:rPr>
                <w:rFonts w:ascii="仿宋" w:hAnsi="仿宋" w:eastAsia="仿宋" w:cs="仿宋"/>
                <w:lang w:eastAsia="zh-CN"/>
              </w:rPr>
            </w:pPr>
            <w:r>
              <w:rPr>
                <w:rFonts w:hint="eastAsia" w:ascii="仿宋" w:hAnsi="仿宋" w:eastAsia="仿宋" w:cs="仿宋"/>
                <w:spacing w:val="-11"/>
              </w:rPr>
              <w:t>1</w:t>
            </w:r>
            <w:r>
              <w:rPr>
                <w:rFonts w:ascii="仿宋" w:hAnsi="仿宋" w:eastAsia="仿宋" w:cs="仿宋"/>
                <w:spacing w:val="-11"/>
              </w:rPr>
              <w:t xml:space="preserve"> </w:t>
            </w:r>
            <w:r>
              <w:rPr>
                <w:rFonts w:hint="eastAsia" w:ascii="仿宋" w:hAnsi="仿宋" w:eastAsia="仿宋" w:cs="仿宋"/>
                <w:spacing w:val="-11"/>
              </w:rPr>
              <w:t>分钟</w:t>
            </w:r>
          </w:p>
        </w:tc>
      </w:tr>
      <w:tr w14:paraId="62844C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4" w:hRule="atLeast"/>
          <w:jc w:val="center"/>
        </w:trPr>
        <w:tc>
          <w:tcPr>
            <w:tcW w:w="4611" w:type="dxa"/>
          </w:tcPr>
          <w:p w14:paraId="074FE6F9">
            <w:pPr>
              <w:pStyle w:val="53"/>
              <w:spacing w:before="165" w:line="220" w:lineRule="auto"/>
              <w:ind w:left="343"/>
              <w:rPr>
                <w:rFonts w:ascii="仿宋" w:hAnsi="仿宋" w:eastAsia="仿宋" w:cs="仿宋"/>
              </w:rPr>
            </w:pPr>
            <w:r>
              <w:rPr>
                <w:rFonts w:hint="eastAsia" w:ascii="仿宋" w:hAnsi="仿宋" w:eastAsia="仿宋" w:cs="仿宋"/>
                <w:spacing w:val="-6"/>
              </w:rPr>
              <w:t>比赛操作时间</w:t>
            </w:r>
          </w:p>
        </w:tc>
        <w:tc>
          <w:tcPr>
            <w:tcW w:w="4538" w:type="dxa"/>
          </w:tcPr>
          <w:p w14:paraId="4D38A091">
            <w:pPr>
              <w:pStyle w:val="53"/>
              <w:spacing w:before="165" w:line="221" w:lineRule="auto"/>
              <w:ind w:left="315"/>
              <w:rPr>
                <w:rFonts w:ascii="仿宋" w:hAnsi="仿宋" w:eastAsia="仿宋" w:cs="仿宋"/>
              </w:rPr>
            </w:pPr>
            <w:r>
              <w:rPr>
                <w:rFonts w:hint="eastAsia" w:ascii="仿宋" w:hAnsi="仿宋" w:eastAsia="仿宋" w:cs="仿宋"/>
                <w:spacing w:val="-5"/>
                <w:lang w:val="en-US" w:eastAsia="zh-CN"/>
              </w:rPr>
              <w:t>6</w:t>
            </w:r>
            <w:r>
              <w:rPr>
                <w:rFonts w:hint="eastAsia" w:ascii="仿宋" w:hAnsi="仿宋" w:eastAsia="仿宋" w:cs="仿宋"/>
                <w:spacing w:val="-5"/>
              </w:rPr>
              <w:t>0 分钟</w:t>
            </w:r>
          </w:p>
        </w:tc>
      </w:tr>
    </w:tbl>
    <w:p w14:paraId="2A5E9A29">
      <w:pPr>
        <w:numPr>
          <w:ilvl w:val="0"/>
          <w:numId w:val="0"/>
        </w:numPr>
        <w:spacing w:before="78" w:line="213" w:lineRule="auto"/>
        <w:outlineLvl w:val="0"/>
        <w:rPr>
          <w:rFonts w:hint="eastAsia" w:ascii="仿宋_GB2312" w:hAnsi="仿宋_GB2312" w:eastAsia="仿宋_GB2312" w:cs="仿宋_GB2312"/>
          <w:b/>
          <w:bCs/>
          <w:snapToGrid w:val="0"/>
          <w:color w:val="000000"/>
          <w:sz w:val="24"/>
          <w:szCs w:val="24"/>
          <w:lang w:val="en-US" w:eastAsia="zh-CN" w:bidi="ar-SA"/>
        </w:rPr>
      </w:pPr>
    </w:p>
    <w:p w14:paraId="2BD8E1F2">
      <w:pPr>
        <w:numPr>
          <w:ilvl w:val="0"/>
          <w:numId w:val="0"/>
        </w:numPr>
        <w:spacing w:before="78" w:line="213" w:lineRule="auto"/>
        <w:outlineLvl w:val="0"/>
        <w:rPr>
          <w:rFonts w:hint="eastAsia" w:ascii="仿宋_GB2312" w:hAnsi="仿宋_GB2312" w:eastAsia="仿宋_GB2312" w:cs="仿宋_GB2312"/>
          <w:b/>
          <w:bCs/>
          <w:snapToGrid w:val="0"/>
          <w:color w:val="000000"/>
          <w:sz w:val="32"/>
          <w:szCs w:val="32"/>
          <w:lang w:val="en-US" w:eastAsia="zh-CN" w:bidi="ar-SA"/>
        </w:rPr>
      </w:pPr>
      <w:r>
        <w:rPr>
          <w:rFonts w:hint="eastAsia" w:ascii="仿宋_GB2312" w:hAnsi="仿宋_GB2312" w:eastAsia="仿宋_GB2312" w:cs="仿宋_GB2312"/>
          <w:b/>
          <w:bCs/>
          <w:snapToGrid w:val="0"/>
          <w:color w:val="000000"/>
          <w:sz w:val="32"/>
          <w:szCs w:val="32"/>
          <w:lang w:val="en-US" w:eastAsia="zh-CN" w:bidi="ar-SA"/>
        </w:rPr>
        <w:t>1.增程式混动平台检查任务列表</w:t>
      </w:r>
    </w:p>
    <w:tbl>
      <w:tblPr>
        <w:tblStyle w:val="51"/>
        <w:tblW w:w="912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1"/>
        <w:gridCol w:w="4096"/>
        <w:gridCol w:w="4097"/>
      </w:tblGrid>
      <w:tr w14:paraId="489F32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jc w:val="center"/>
        </w:trPr>
        <w:tc>
          <w:tcPr>
            <w:tcW w:w="931" w:type="dxa"/>
            <w:vAlign w:val="center"/>
          </w:tcPr>
          <w:p w14:paraId="336A8298">
            <w:pPr>
              <w:pStyle w:val="53"/>
              <w:spacing w:before="72" w:line="184" w:lineRule="auto"/>
              <w:jc w:val="center"/>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序号</w:t>
            </w:r>
          </w:p>
        </w:tc>
        <w:tc>
          <w:tcPr>
            <w:tcW w:w="4096" w:type="dxa"/>
            <w:vAlign w:val="center"/>
          </w:tcPr>
          <w:p w14:paraId="7D12C097">
            <w:pPr>
              <w:pStyle w:val="53"/>
              <w:spacing w:before="72" w:line="184" w:lineRule="auto"/>
              <w:jc w:val="center"/>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作业内容</w:t>
            </w:r>
          </w:p>
        </w:tc>
        <w:tc>
          <w:tcPr>
            <w:tcW w:w="4097" w:type="dxa"/>
            <w:vAlign w:val="center"/>
          </w:tcPr>
          <w:p w14:paraId="348847B7">
            <w:pPr>
              <w:pStyle w:val="53"/>
              <w:spacing w:before="72" w:line="184" w:lineRule="auto"/>
              <w:jc w:val="center"/>
              <w:rPr>
                <w:rFonts w:hint="default"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检查结果</w:t>
            </w:r>
          </w:p>
        </w:tc>
      </w:tr>
      <w:tr w14:paraId="51CA15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jc w:val="center"/>
        </w:trPr>
        <w:tc>
          <w:tcPr>
            <w:tcW w:w="931" w:type="dxa"/>
            <w:vAlign w:val="center"/>
          </w:tcPr>
          <w:p w14:paraId="4295CF34">
            <w:pPr>
              <w:pStyle w:val="53"/>
              <w:spacing w:before="72" w:line="184" w:lineRule="auto"/>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1</w:t>
            </w:r>
          </w:p>
        </w:tc>
        <w:tc>
          <w:tcPr>
            <w:tcW w:w="4096" w:type="dxa"/>
            <w:vAlign w:val="center"/>
          </w:tcPr>
          <w:p w14:paraId="42E46DFD">
            <w:pPr>
              <w:pStyle w:val="53"/>
              <w:spacing w:before="36" w:line="220" w:lineRule="auto"/>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 检查增程器机油液位。</w:t>
            </w:r>
          </w:p>
        </w:tc>
        <w:tc>
          <w:tcPr>
            <w:tcW w:w="4097" w:type="dxa"/>
            <w:vAlign w:val="center"/>
          </w:tcPr>
          <w:p w14:paraId="29EFECB6">
            <w:pPr>
              <w:pStyle w:val="53"/>
              <w:spacing w:before="36" w:line="220" w:lineRule="auto"/>
              <w:jc w:val="center"/>
              <w:rPr>
                <w:rFonts w:hint="default" w:ascii="仿宋_GB2312" w:hAnsi="仿宋_GB2312" w:eastAsia="仿宋_GB2312" w:cs="仿宋_GB2312"/>
                <w:sz w:val="30"/>
                <w:szCs w:val="30"/>
                <w:lang w:val="en-US" w:eastAsia="zh-CN"/>
              </w:rPr>
            </w:pPr>
          </w:p>
        </w:tc>
      </w:tr>
      <w:tr w14:paraId="46B20B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8" w:hRule="atLeast"/>
          <w:jc w:val="center"/>
        </w:trPr>
        <w:tc>
          <w:tcPr>
            <w:tcW w:w="931" w:type="dxa"/>
            <w:vAlign w:val="center"/>
          </w:tcPr>
          <w:p w14:paraId="3A6A2BA7">
            <w:pPr>
              <w:pStyle w:val="53"/>
              <w:spacing w:before="74" w:line="183" w:lineRule="auto"/>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2</w:t>
            </w:r>
          </w:p>
        </w:tc>
        <w:tc>
          <w:tcPr>
            <w:tcW w:w="4096" w:type="dxa"/>
            <w:vAlign w:val="center"/>
          </w:tcPr>
          <w:p w14:paraId="649C7628">
            <w:pPr>
              <w:pStyle w:val="53"/>
              <w:spacing w:before="37" w:line="219" w:lineRule="auto"/>
              <w:ind w:left="113"/>
              <w:rPr>
                <w:rFonts w:ascii="仿宋_GB2312" w:hAnsi="仿宋_GB2312" w:eastAsia="仿宋_GB2312" w:cs="仿宋_GB2312"/>
                <w:sz w:val="30"/>
                <w:szCs w:val="30"/>
                <w:lang w:eastAsia="zh-CN"/>
              </w:rPr>
            </w:pPr>
            <w:r>
              <w:rPr>
                <w:rFonts w:hint="eastAsia" w:ascii="仿宋_GB2312" w:hAnsi="仿宋_GB2312" w:eastAsia="仿宋_GB2312" w:cs="仿宋_GB2312"/>
                <w:spacing w:val="2"/>
                <w:sz w:val="30"/>
                <w:szCs w:val="30"/>
                <w:lang w:eastAsia="zh-CN"/>
              </w:rPr>
              <w:t>检查增程器系统冷却液液位、电驱系统冷却液</w:t>
            </w:r>
            <w:r>
              <w:rPr>
                <w:rFonts w:hint="eastAsia" w:ascii="仿宋_GB2312" w:hAnsi="仿宋_GB2312" w:eastAsia="仿宋_GB2312" w:cs="仿宋_GB2312"/>
                <w:spacing w:val="1"/>
                <w:sz w:val="30"/>
                <w:szCs w:val="30"/>
                <w:lang w:eastAsia="zh-CN"/>
              </w:rPr>
              <w:t>液位。</w:t>
            </w:r>
            <w:r>
              <w:rPr>
                <w:rFonts w:hint="eastAsia" w:ascii="仿宋_GB2312" w:hAnsi="仿宋_GB2312" w:eastAsia="仿宋_GB2312" w:cs="仿宋_GB2312"/>
                <w:sz w:val="30"/>
                <w:szCs w:val="30"/>
                <w:lang w:eastAsia="zh-CN"/>
              </w:rPr>
              <w:t xml:space="preserve"> </w:t>
            </w:r>
          </w:p>
        </w:tc>
        <w:tc>
          <w:tcPr>
            <w:tcW w:w="4097" w:type="dxa"/>
            <w:vAlign w:val="center"/>
          </w:tcPr>
          <w:p w14:paraId="7CDA4FAA">
            <w:pPr>
              <w:pStyle w:val="53"/>
              <w:spacing w:before="37" w:line="219" w:lineRule="auto"/>
              <w:jc w:val="center"/>
              <w:rPr>
                <w:rFonts w:hint="eastAsia" w:ascii="仿宋_GB2312" w:hAnsi="仿宋_GB2312" w:eastAsia="仿宋_GB2312" w:cs="仿宋_GB2312"/>
                <w:spacing w:val="2"/>
                <w:sz w:val="30"/>
                <w:szCs w:val="30"/>
                <w:lang w:eastAsia="zh-CN"/>
              </w:rPr>
            </w:pPr>
          </w:p>
        </w:tc>
      </w:tr>
      <w:tr w14:paraId="5D5541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9" w:hRule="atLeast"/>
          <w:jc w:val="center"/>
        </w:trPr>
        <w:tc>
          <w:tcPr>
            <w:tcW w:w="931" w:type="dxa"/>
            <w:vAlign w:val="center"/>
          </w:tcPr>
          <w:p w14:paraId="2C4E699C">
            <w:pPr>
              <w:pStyle w:val="53"/>
              <w:spacing w:before="229" w:line="183" w:lineRule="auto"/>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3</w:t>
            </w:r>
          </w:p>
        </w:tc>
        <w:tc>
          <w:tcPr>
            <w:tcW w:w="4096" w:type="dxa"/>
            <w:vAlign w:val="center"/>
          </w:tcPr>
          <w:p w14:paraId="78F3D3D4">
            <w:pPr>
              <w:pStyle w:val="53"/>
              <w:spacing w:before="39" w:line="229" w:lineRule="auto"/>
              <w:ind w:left="123" w:right="147" w:hanging="9"/>
              <w:rPr>
                <w:rFonts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检查</w:t>
            </w:r>
            <w:r>
              <w:rPr>
                <w:rFonts w:hint="eastAsia" w:ascii="仿宋_GB2312" w:hAnsi="仿宋_GB2312" w:eastAsia="仿宋_GB2312" w:cs="仿宋_GB2312"/>
                <w:spacing w:val="2"/>
                <w:sz w:val="30"/>
                <w:szCs w:val="30"/>
                <w:lang w:eastAsia="zh-CN"/>
              </w:rPr>
              <w:t>增程器</w:t>
            </w:r>
            <w:r>
              <w:rPr>
                <w:rFonts w:hint="eastAsia" w:ascii="仿宋_GB2312" w:hAnsi="仿宋_GB2312" w:eastAsia="仿宋_GB2312" w:cs="仿宋_GB2312"/>
                <w:sz w:val="30"/>
                <w:szCs w:val="30"/>
                <w:lang w:eastAsia="zh-CN"/>
              </w:rPr>
              <w:t>系统各软管的安装、连接情况及</w:t>
            </w:r>
            <w:r>
              <w:rPr>
                <w:rFonts w:hint="eastAsia" w:ascii="仿宋_GB2312" w:hAnsi="仿宋_GB2312" w:eastAsia="仿宋_GB2312" w:cs="仿宋_GB2312"/>
                <w:spacing w:val="-1"/>
                <w:sz w:val="30"/>
                <w:szCs w:val="30"/>
                <w:lang w:eastAsia="zh-CN"/>
              </w:rPr>
              <w:t>有无裂纹、损伤和泄漏。</w:t>
            </w:r>
          </w:p>
        </w:tc>
        <w:tc>
          <w:tcPr>
            <w:tcW w:w="4097" w:type="dxa"/>
            <w:vAlign w:val="center"/>
          </w:tcPr>
          <w:p w14:paraId="18239AE1">
            <w:pPr>
              <w:pStyle w:val="53"/>
              <w:spacing w:before="39" w:line="229" w:lineRule="auto"/>
              <w:ind w:right="147"/>
              <w:jc w:val="center"/>
              <w:rPr>
                <w:rFonts w:hint="eastAsia" w:ascii="仿宋_GB2312" w:hAnsi="仿宋_GB2312" w:eastAsia="仿宋_GB2312" w:cs="仿宋_GB2312"/>
                <w:sz w:val="30"/>
                <w:szCs w:val="30"/>
                <w:lang w:eastAsia="zh-CN"/>
              </w:rPr>
            </w:pPr>
          </w:p>
        </w:tc>
      </w:tr>
      <w:tr w14:paraId="2089AF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3" w:hRule="atLeast"/>
          <w:jc w:val="center"/>
        </w:trPr>
        <w:tc>
          <w:tcPr>
            <w:tcW w:w="931" w:type="dxa"/>
            <w:vAlign w:val="center"/>
          </w:tcPr>
          <w:p w14:paraId="5BF616C0">
            <w:pPr>
              <w:pStyle w:val="53"/>
              <w:spacing w:before="78" w:line="183" w:lineRule="auto"/>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4</w:t>
            </w:r>
          </w:p>
        </w:tc>
        <w:tc>
          <w:tcPr>
            <w:tcW w:w="4096" w:type="dxa"/>
            <w:vAlign w:val="center"/>
          </w:tcPr>
          <w:p w14:paraId="37445358">
            <w:pPr>
              <w:pStyle w:val="53"/>
              <w:spacing w:before="40" w:line="220" w:lineRule="auto"/>
              <w:ind w:left="114"/>
              <w:rPr>
                <w:rFonts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检查进，排气管路是否牢固。</w:t>
            </w:r>
          </w:p>
        </w:tc>
        <w:tc>
          <w:tcPr>
            <w:tcW w:w="4097" w:type="dxa"/>
            <w:vAlign w:val="center"/>
          </w:tcPr>
          <w:p w14:paraId="00BAA093">
            <w:pPr>
              <w:pStyle w:val="53"/>
              <w:spacing w:before="40" w:line="220" w:lineRule="auto"/>
              <w:jc w:val="center"/>
              <w:rPr>
                <w:rFonts w:hint="eastAsia" w:ascii="仿宋_GB2312" w:hAnsi="仿宋_GB2312" w:eastAsia="仿宋_GB2312" w:cs="仿宋_GB2312"/>
                <w:sz w:val="30"/>
                <w:szCs w:val="30"/>
                <w:lang w:eastAsia="zh-CN"/>
              </w:rPr>
            </w:pPr>
          </w:p>
        </w:tc>
      </w:tr>
      <w:tr w14:paraId="46A90E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2" w:hRule="atLeast"/>
          <w:jc w:val="center"/>
        </w:trPr>
        <w:tc>
          <w:tcPr>
            <w:tcW w:w="931" w:type="dxa"/>
            <w:vAlign w:val="center"/>
          </w:tcPr>
          <w:p w14:paraId="7887B43B">
            <w:pPr>
              <w:pStyle w:val="53"/>
              <w:spacing w:before="77" w:line="182" w:lineRule="auto"/>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5</w:t>
            </w:r>
          </w:p>
        </w:tc>
        <w:tc>
          <w:tcPr>
            <w:tcW w:w="4096" w:type="dxa"/>
            <w:vAlign w:val="center"/>
          </w:tcPr>
          <w:p w14:paraId="682FD491">
            <w:pPr>
              <w:pStyle w:val="53"/>
              <w:spacing w:before="38" w:line="220" w:lineRule="auto"/>
              <w:ind w:left="114"/>
              <w:rPr>
                <w:rFonts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测量</w:t>
            </w:r>
            <w:r>
              <w:rPr>
                <w:rFonts w:hint="eastAsia" w:ascii="仿宋_GB2312" w:hAnsi="仿宋_GB2312" w:eastAsia="仿宋_GB2312" w:cs="仿宋_GB2312"/>
                <w:spacing w:val="-5"/>
                <w:sz w:val="30"/>
                <w:szCs w:val="30"/>
                <w:lang w:eastAsia="zh-CN"/>
              </w:rPr>
              <w:t>低压电源系统电压。</w:t>
            </w:r>
          </w:p>
        </w:tc>
        <w:tc>
          <w:tcPr>
            <w:tcW w:w="4097" w:type="dxa"/>
            <w:vAlign w:val="center"/>
          </w:tcPr>
          <w:p w14:paraId="09916AA9">
            <w:pPr>
              <w:pStyle w:val="53"/>
              <w:spacing w:before="38" w:line="220" w:lineRule="auto"/>
              <w:jc w:val="center"/>
              <w:rPr>
                <w:rFonts w:hint="default" w:ascii="仿宋_GB2312" w:hAnsi="仿宋_GB2312" w:eastAsia="仿宋_GB2312" w:cs="仿宋_GB2312"/>
                <w:sz w:val="30"/>
                <w:szCs w:val="30"/>
                <w:lang w:val="en-US" w:eastAsia="zh-CN"/>
              </w:rPr>
            </w:pPr>
          </w:p>
        </w:tc>
      </w:tr>
      <w:tr w14:paraId="775180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9" w:hRule="atLeast"/>
          <w:jc w:val="center"/>
        </w:trPr>
        <w:tc>
          <w:tcPr>
            <w:tcW w:w="931" w:type="dxa"/>
            <w:vAlign w:val="center"/>
          </w:tcPr>
          <w:p w14:paraId="1DCE0FD1">
            <w:pPr>
              <w:pStyle w:val="53"/>
              <w:spacing w:before="76" w:line="183" w:lineRule="auto"/>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6</w:t>
            </w:r>
          </w:p>
        </w:tc>
        <w:tc>
          <w:tcPr>
            <w:tcW w:w="4096" w:type="dxa"/>
            <w:vAlign w:val="center"/>
          </w:tcPr>
          <w:p w14:paraId="6D319CB7">
            <w:pPr>
              <w:pStyle w:val="53"/>
              <w:spacing w:before="38" w:line="220" w:lineRule="auto"/>
              <w:ind w:left="114"/>
              <w:rPr>
                <w:rFonts w:ascii="仿宋_GB2312" w:hAnsi="仿宋_GB2312" w:eastAsia="仿宋_GB2312" w:cs="仿宋_GB2312"/>
                <w:sz w:val="30"/>
                <w:szCs w:val="30"/>
                <w:lang w:eastAsia="zh-CN"/>
              </w:rPr>
            </w:pPr>
            <w:r>
              <w:rPr>
                <w:rFonts w:hint="eastAsia" w:ascii="仿宋_GB2312" w:hAnsi="仿宋_GB2312" w:eastAsia="仿宋_GB2312" w:cs="仿宋_GB2312"/>
                <w:spacing w:val="-1"/>
                <w:sz w:val="30"/>
                <w:szCs w:val="30"/>
                <w:lang w:eastAsia="zh-CN"/>
              </w:rPr>
              <w:t>检查已连接各高低压线束或插接件是否松动。</w:t>
            </w:r>
          </w:p>
        </w:tc>
        <w:tc>
          <w:tcPr>
            <w:tcW w:w="4097" w:type="dxa"/>
            <w:vAlign w:val="center"/>
          </w:tcPr>
          <w:p w14:paraId="3C42071E">
            <w:pPr>
              <w:pStyle w:val="53"/>
              <w:spacing w:before="38" w:line="220" w:lineRule="auto"/>
              <w:jc w:val="center"/>
              <w:rPr>
                <w:rFonts w:hint="eastAsia" w:ascii="仿宋_GB2312" w:hAnsi="仿宋_GB2312" w:eastAsia="仿宋_GB2312" w:cs="仿宋_GB2312"/>
                <w:spacing w:val="-1"/>
                <w:sz w:val="30"/>
                <w:szCs w:val="30"/>
                <w:lang w:eastAsia="zh-CN"/>
              </w:rPr>
            </w:pPr>
          </w:p>
        </w:tc>
      </w:tr>
    </w:tbl>
    <w:p w14:paraId="597A0625">
      <w:pPr>
        <w:numPr>
          <w:ilvl w:val="0"/>
          <w:numId w:val="0"/>
        </w:numPr>
        <w:spacing w:before="78" w:line="213" w:lineRule="auto"/>
        <w:outlineLvl w:val="0"/>
        <w:rPr>
          <w:rFonts w:hint="eastAsia" w:ascii="仿宋_GB2312" w:hAnsi="仿宋_GB2312" w:eastAsia="仿宋_GB2312" w:cs="仿宋_GB2312"/>
          <w:b/>
          <w:bCs/>
          <w:snapToGrid w:val="0"/>
          <w:color w:val="000000"/>
          <w:sz w:val="24"/>
          <w:szCs w:val="24"/>
          <w:lang w:val="en-US" w:eastAsia="zh-CN" w:bidi="ar-SA"/>
        </w:rPr>
      </w:pPr>
    </w:p>
    <w:p w14:paraId="21BAD64D">
      <w:pPr>
        <w:numPr>
          <w:ilvl w:val="0"/>
          <w:numId w:val="10"/>
        </w:numPr>
        <w:spacing w:before="78" w:line="213" w:lineRule="auto"/>
        <w:outlineLvl w:val="0"/>
        <w:rPr>
          <w:rFonts w:hint="default" w:ascii="仿宋_GB2312" w:hAnsi="仿宋_GB2312" w:eastAsia="仿宋_GB2312" w:cs="仿宋_GB2312"/>
          <w:b/>
          <w:bCs/>
          <w:snapToGrid w:val="0"/>
          <w:color w:val="000000"/>
          <w:sz w:val="32"/>
          <w:szCs w:val="32"/>
          <w:lang w:val="en-US" w:eastAsia="zh-CN" w:bidi="ar-SA"/>
        </w:rPr>
      </w:pPr>
      <w:r>
        <w:rPr>
          <w:rFonts w:hint="eastAsia" w:ascii="仿宋_GB2312" w:hAnsi="仿宋_GB2312" w:eastAsia="仿宋_GB2312" w:cs="仿宋_GB2312"/>
          <w:b/>
          <w:bCs/>
          <w:snapToGrid w:val="0"/>
          <w:color w:val="000000"/>
          <w:sz w:val="32"/>
          <w:szCs w:val="32"/>
          <w:lang w:val="en-US" w:eastAsia="zh-CN" w:bidi="ar-SA"/>
        </w:rPr>
        <w:t>增程器起动前故障诊断与排除</w:t>
      </w:r>
    </w:p>
    <w:tbl>
      <w:tblPr>
        <w:tblStyle w:val="19"/>
        <w:tblW w:w="979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57" w:type="dxa"/>
          <w:left w:w="0" w:type="dxa"/>
          <w:bottom w:w="57" w:type="dxa"/>
          <w:right w:w="0" w:type="dxa"/>
        </w:tblCellMar>
      </w:tblPr>
      <w:tblGrid>
        <w:gridCol w:w="693"/>
        <w:gridCol w:w="6593"/>
        <w:gridCol w:w="831"/>
        <w:gridCol w:w="794"/>
        <w:gridCol w:w="882"/>
      </w:tblGrid>
      <w:tr w14:paraId="2F24B4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1202" w:hRule="atLeast"/>
          <w:jc w:val="center"/>
        </w:trPr>
        <w:tc>
          <w:tcPr>
            <w:tcW w:w="693" w:type="dxa"/>
            <w:shd w:val="clear" w:color="auto" w:fill="FFFFFF"/>
            <w:noWrap w:val="0"/>
            <w:vAlign w:val="center"/>
          </w:tcPr>
          <w:p w14:paraId="1E92C38D">
            <w:pPr>
              <w:spacing w:line="240" w:lineRule="auto"/>
              <w:jc w:val="cente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序号</w:t>
            </w:r>
          </w:p>
        </w:tc>
        <w:tc>
          <w:tcPr>
            <w:tcW w:w="9100" w:type="dxa"/>
            <w:gridSpan w:val="4"/>
            <w:shd w:val="clear" w:color="auto" w:fill="FFFFFF"/>
            <w:noWrap w:val="0"/>
            <w:vAlign w:val="center"/>
          </w:tcPr>
          <w:p w14:paraId="7231B0D3">
            <w:pPr>
              <w:spacing w:line="240" w:lineRule="auto"/>
              <w:jc w:val="left"/>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故障现象：</w:t>
            </w:r>
          </w:p>
        </w:tc>
      </w:tr>
      <w:tr w14:paraId="0D5F75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683" w:hRule="atLeast"/>
          <w:jc w:val="center"/>
        </w:trPr>
        <w:tc>
          <w:tcPr>
            <w:tcW w:w="693" w:type="dxa"/>
            <w:vMerge w:val="restart"/>
            <w:shd w:val="clear" w:color="auto" w:fill="FFFFFF"/>
            <w:noWrap w:val="0"/>
            <w:vAlign w:val="top"/>
          </w:tcPr>
          <w:p w14:paraId="260B50D4">
            <w:pPr>
              <w:spacing w:line="240" w:lineRule="auto"/>
              <w:jc w:val="center"/>
              <w:rPr>
                <w:rFonts w:hint="eastAsia" w:ascii="宋体" w:hAnsi="宋体" w:eastAsia="宋体" w:cs="宋体"/>
                <w:b/>
                <w:color w:val="000000"/>
                <w:sz w:val="24"/>
                <w:szCs w:val="24"/>
                <w:lang w:val="en-US" w:eastAsia="zh-CN"/>
              </w:rPr>
            </w:pPr>
          </w:p>
          <w:p w14:paraId="2ADAE21F">
            <w:pPr>
              <w:spacing w:line="240" w:lineRule="auto"/>
              <w:jc w:val="center"/>
              <w:rPr>
                <w:rFonts w:hint="eastAsia" w:ascii="宋体" w:hAnsi="宋体" w:eastAsia="宋体" w:cs="宋体"/>
                <w:b/>
                <w:color w:val="000000"/>
                <w:sz w:val="24"/>
                <w:szCs w:val="24"/>
                <w:lang w:val="en-US" w:eastAsia="zh-CN"/>
              </w:rPr>
            </w:pPr>
          </w:p>
          <w:p w14:paraId="511709EC">
            <w:pPr>
              <w:spacing w:line="240" w:lineRule="auto"/>
              <w:jc w:val="center"/>
              <w:rPr>
                <w:rFonts w:hint="eastAsia" w:ascii="宋体" w:hAnsi="宋体" w:eastAsia="宋体" w:cs="宋体"/>
                <w:b/>
                <w:color w:val="000000"/>
                <w:sz w:val="24"/>
                <w:szCs w:val="24"/>
                <w:lang w:val="en-US" w:eastAsia="zh-CN"/>
              </w:rPr>
            </w:pPr>
          </w:p>
          <w:p w14:paraId="472059B6">
            <w:pPr>
              <w:spacing w:line="240" w:lineRule="auto"/>
              <w:jc w:val="center"/>
              <w:rPr>
                <w:rFonts w:hint="eastAsia" w:ascii="宋体" w:hAnsi="宋体" w:eastAsia="宋体" w:cs="宋体"/>
                <w:b/>
                <w:color w:val="000000"/>
                <w:sz w:val="24"/>
                <w:szCs w:val="24"/>
                <w:lang w:val="en-US" w:eastAsia="zh-CN"/>
              </w:rPr>
            </w:pPr>
          </w:p>
          <w:p w14:paraId="4D7F53D3">
            <w:pPr>
              <w:spacing w:line="240" w:lineRule="auto"/>
              <w:jc w:val="cente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1</w:t>
            </w:r>
          </w:p>
        </w:tc>
        <w:tc>
          <w:tcPr>
            <w:tcW w:w="9100" w:type="dxa"/>
            <w:gridSpan w:val="4"/>
            <w:shd w:val="clear" w:color="auto" w:fill="FFFFFF"/>
            <w:noWrap w:val="0"/>
            <w:vAlign w:val="center"/>
          </w:tcPr>
          <w:p w14:paraId="01EA43D4">
            <w:pPr>
              <w:spacing w:line="240" w:lineRule="auto"/>
              <w:jc w:val="left"/>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故障码：</w:t>
            </w:r>
          </w:p>
        </w:tc>
      </w:tr>
      <w:tr w14:paraId="6D0939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836" w:hRule="atLeast"/>
          <w:jc w:val="center"/>
        </w:trPr>
        <w:tc>
          <w:tcPr>
            <w:tcW w:w="693" w:type="dxa"/>
            <w:vMerge w:val="continue"/>
            <w:shd w:val="clear" w:color="auto" w:fill="FFFFFF"/>
            <w:noWrap w:val="0"/>
            <w:vAlign w:val="top"/>
          </w:tcPr>
          <w:p w14:paraId="737AC0FE">
            <w:pPr>
              <w:spacing w:line="240" w:lineRule="auto"/>
              <w:jc w:val="center"/>
              <w:rPr>
                <w:rFonts w:hint="eastAsia" w:ascii="宋体" w:hAnsi="宋体" w:eastAsia="宋体" w:cs="宋体"/>
                <w:b/>
                <w:color w:val="000000"/>
                <w:sz w:val="24"/>
                <w:szCs w:val="24"/>
                <w:lang w:val="en-US" w:eastAsia="zh-CN" w:bidi="ar-SA"/>
              </w:rPr>
            </w:pPr>
          </w:p>
        </w:tc>
        <w:tc>
          <w:tcPr>
            <w:tcW w:w="6593" w:type="dxa"/>
            <w:shd w:val="clear" w:color="auto" w:fill="FFFFFF"/>
            <w:noWrap w:val="0"/>
            <w:vAlign w:val="center"/>
          </w:tcPr>
          <w:p w14:paraId="4D826E70">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确认故障点</w:t>
            </w:r>
          </w:p>
        </w:tc>
        <w:tc>
          <w:tcPr>
            <w:tcW w:w="831" w:type="dxa"/>
            <w:shd w:val="clear" w:color="auto" w:fill="FFFFFF"/>
            <w:noWrap w:val="0"/>
            <w:vAlign w:val="center"/>
          </w:tcPr>
          <w:p w14:paraId="396FCF9D">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维修</w:t>
            </w:r>
          </w:p>
        </w:tc>
        <w:tc>
          <w:tcPr>
            <w:tcW w:w="794" w:type="dxa"/>
            <w:shd w:val="clear" w:color="auto" w:fill="FFFFFF"/>
            <w:noWrap w:val="0"/>
            <w:vAlign w:val="center"/>
          </w:tcPr>
          <w:p w14:paraId="00392591">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更换</w:t>
            </w:r>
          </w:p>
        </w:tc>
        <w:tc>
          <w:tcPr>
            <w:tcW w:w="882" w:type="dxa"/>
            <w:shd w:val="clear" w:color="auto" w:fill="FFFFFF"/>
            <w:noWrap w:val="0"/>
            <w:vAlign w:val="center"/>
          </w:tcPr>
          <w:p w14:paraId="0E2F84D4">
            <w:pPr>
              <w:spacing w:line="240" w:lineRule="auto"/>
              <w:jc w:val="center"/>
              <w:rPr>
                <w:rFonts w:hint="default"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调整</w:t>
            </w:r>
          </w:p>
        </w:tc>
      </w:tr>
      <w:tr w14:paraId="350954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1021" w:hRule="atLeast"/>
          <w:jc w:val="center"/>
        </w:trPr>
        <w:tc>
          <w:tcPr>
            <w:tcW w:w="693" w:type="dxa"/>
            <w:vMerge w:val="continue"/>
            <w:shd w:val="clear" w:color="auto" w:fill="FFFFFF"/>
            <w:noWrap w:val="0"/>
            <w:vAlign w:val="top"/>
          </w:tcPr>
          <w:p w14:paraId="02D20027">
            <w:pPr>
              <w:spacing w:line="240" w:lineRule="auto"/>
              <w:jc w:val="center"/>
              <w:rPr>
                <w:rFonts w:hint="eastAsia" w:ascii="宋体" w:hAnsi="宋体" w:eastAsia="宋体" w:cs="宋体"/>
                <w:b/>
                <w:color w:val="000000"/>
                <w:sz w:val="24"/>
                <w:szCs w:val="24"/>
                <w:lang w:val="en-US" w:eastAsia="zh-CN"/>
              </w:rPr>
            </w:pPr>
          </w:p>
        </w:tc>
        <w:tc>
          <w:tcPr>
            <w:tcW w:w="6593" w:type="dxa"/>
            <w:shd w:val="clear" w:color="auto" w:fill="FFFFFF"/>
            <w:noWrap w:val="0"/>
            <w:vAlign w:val="center"/>
          </w:tcPr>
          <w:p w14:paraId="2B650813">
            <w:pPr>
              <w:contextualSpacing/>
              <w:jc w:val="both"/>
              <w:rPr>
                <w:rFonts w:hint="eastAsia" w:ascii="宋体" w:hAnsi="宋体" w:eastAsia="宋体" w:cs="宋体"/>
                <w:color w:val="000000"/>
                <w:sz w:val="24"/>
                <w:szCs w:val="24"/>
                <w:lang w:val="en-US" w:eastAsia="ko-KR"/>
              </w:rPr>
            </w:pPr>
          </w:p>
        </w:tc>
        <w:tc>
          <w:tcPr>
            <w:tcW w:w="831" w:type="dxa"/>
            <w:shd w:val="clear" w:color="auto" w:fill="FFFFFF"/>
            <w:noWrap w:val="0"/>
            <w:vAlign w:val="center"/>
          </w:tcPr>
          <w:p w14:paraId="45C028F7">
            <w:pPr>
              <w:contextualSpacing/>
              <w:rPr>
                <w:rFonts w:hint="eastAsia" w:ascii="宋体" w:hAnsi="宋体" w:eastAsia="宋体" w:cs="宋体"/>
                <w:color w:val="000000"/>
                <w:sz w:val="24"/>
                <w:szCs w:val="24"/>
                <w:lang w:val="en-US" w:eastAsia="ko-KR"/>
              </w:rPr>
            </w:pPr>
          </w:p>
        </w:tc>
        <w:tc>
          <w:tcPr>
            <w:tcW w:w="794" w:type="dxa"/>
            <w:shd w:val="clear" w:color="auto" w:fill="FFFFFF"/>
            <w:noWrap w:val="0"/>
            <w:vAlign w:val="center"/>
          </w:tcPr>
          <w:p w14:paraId="6DC011B7">
            <w:pPr>
              <w:contextualSpacing/>
              <w:rPr>
                <w:rFonts w:hint="eastAsia" w:ascii="宋体" w:hAnsi="宋体" w:eastAsia="宋体" w:cs="宋体"/>
                <w:color w:val="000000"/>
                <w:sz w:val="24"/>
                <w:szCs w:val="24"/>
                <w:lang w:val="en-US" w:eastAsia="ko-KR"/>
              </w:rPr>
            </w:pPr>
          </w:p>
        </w:tc>
        <w:tc>
          <w:tcPr>
            <w:tcW w:w="882" w:type="dxa"/>
            <w:shd w:val="clear" w:color="auto" w:fill="FFFFFF"/>
            <w:noWrap w:val="0"/>
            <w:vAlign w:val="center"/>
          </w:tcPr>
          <w:p w14:paraId="090C833F">
            <w:pPr>
              <w:contextualSpacing/>
              <w:rPr>
                <w:rFonts w:hint="eastAsia" w:ascii="宋体" w:hAnsi="宋体" w:eastAsia="宋体" w:cs="宋体"/>
                <w:color w:val="000000"/>
                <w:sz w:val="24"/>
                <w:szCs w:val="24"/>
                <w:lang w:val="en-US" w:eastAsia="ko-KR"/>
              </w:rPr>
            </w:pPr>
          </w:p>
        </w:tc>
      </w:tr>
      <w:tr w14:paraId="64B9FF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1202" w:hRule="atLeast"/>
          <w:jc w:val="center"/>
        </w:trPr>
        <w:tc>
          <w:tcPr>
            <w:tcW w:w="693" w:type="dxa"/>
            <w:shd w:val="clear" w:color="auto" w:fill="FFFFFF"/>
            <w:noWrap w:val="0"/>
            <w:vAlign w:val="center"/>
          </w:tcPr>
          <w:p w14:paraId="49D3414A">
            <w:pPr>
              <w:spacing w:line="240" w:lineRule="auto"/>
              <w:jc w:val="cente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序号</w:t>
            </w:r>
          </w:p>
        </w:tc>
        <w:tc>
          <w:tcPr>
            <w:tcW w:w="9100" w:type="dxa"/>
            <w:gridSpan w:val="4"/>
            <w:shd w:val="clear" w:color="auto" w:fill="FFFFFF"/>
            <w:noWrap w:val="0"/>
            <w:vAlign w:val="center"/>
          </w:tcPr>
          <w:p w14:paraId="69826B66">
            <w:pPr>
              <w:spacing w:line="240" w:lineRule="auto"/>
              <w:jc w:val="left"/>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故障现象：</w:t>
            </w:r>
          </w:p>
        </w:tc>
      </w:tr>
      <w:tr w14:paraId="28C4E5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683" w:hRule="atLeast"/>
          <w:jc w:val="center"/>
        </w:trPr>
        <w:tc>
          <w:tcPr>
            <w:tcW w:w="693" w:type="dxa"/>
            <w:vMerge w:val="restart"/>
            <w:shd w:val="clear" w:color="auto" w:fill="FFFFFF"/>
            <w:noWrap w:val="0"/>
            <w:vAlign w:val="top"/>
          </w:tcPr>
          <w:p w14:paraId="2CF4364B">
            <w:pPr>
              <w:spacing w:line="240" w:lineRule="auto"/>
              <w:jc w:val="center"/>
              <w:rPr>
                <w:rFonts w:hint="eastAsia" w:ascii="宋体" w:hAnsi="宋体" w:eastAsia="宋体" w:cs="宋体"/>
                <w:b/>
                <w:color w:val="000000"/>
                <w:sz w:val="24"/>
                <w:szCs w:val="24"/>
                <w:lang w:val="en-US" w:eastAsia="zh-CN"/>
              </w:rPr>
            </w:pPr>
          </w:p>
          <w:p w14:paraId="6C1A351E">
            <w:pPr>
              <w:spacing w:line="240" w:lineRule="auto"/>
              <w:jc w:val="center"/>
              <w:rPr>
                <w:rFonts w:hint="eastAsia" w:ascii="宋体" w:hAnsi="宋体" w:eastAsia="宋体" w:cs="宋体"/>
                <w:b/>
                <w:color w:val="000000"/>
                <w:sz w:val="24"/>
                <w:szCs w:val="24"/>
                <w:lang w:val="en-US" w:eastAsia="zh-CN"/>
              </w:rPr>
            </w:pPr>
          </w:p>
          <w:p w14:paraId="0D509D2A">
            <w:pPr>
              <w:spacing w:line="240" w:lineRule="auto"/>
              <w:jc w:val="center"/>
              <w:rPr>
                <w:rFonts w:hint="eastAsia" w:ascii="宋体" w:hAnsi="宋体" w:eastAsia="宋体" w:cs="宋体"/>
                <w:b/>
                <w:color w:val="000000"/>
                <w:sz w:val="24"/>
                <w:szCs w:val="24"/>
                <w:lang w:val="en-US" w:eastAsia="zh-CN"/>
              </w:rPr>
            </w:pPr>
          </w:p>
          <w:p w14:paraId="22DA4A24">
            <w:pPr>
              <w:spacing w:line="240" w:lineRule="auto"/>
              <w:jc w:val="center"/>
              <w:rPr>
                <w:rFonts w:hint="eastAsia" w:ascii="宋体" w:hAnsi="宋体" w:eastAsia="宋体" w:cs="宋体"/>
                <w:b/>
                <w:color w:val="000000"/>
                <w:sz w:val="24"/>
                <w:szCs w:val="24"/>
                <w:lang w:val="en-US" w:eastAsia="zh-CN"/>
              </w:rPr>
            </w:pPr>
          </w:p>
          <w:p w14:paraId="2528ABEB">
            <w:pPr>
              <w:spacing w:line="240" w:lineRule="auto"/>
              <w:jc w:val="cente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w:t>
            </w:r>
          </w:p>
        </w:tc>
        <w:tc>
          <w:tcPr>
            <w:tcW w:w="9100" w:type="dxa"/>
            <w:gridSpan w:val="4"/>
            <w:shd w:val="clear" w:color="auto" w:fill="FFFFFF"/>
            <w:noWrap w:val="0"/>
            <w:vAlign w:val="center"/>
          </w:tcPr>
          <w:p w14:paraId="78045878">
            <w:pPr>
              <w:spacing w:line="240" w:lineRule="auto"/>
              <w:jc w:val="left"/>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故障码：</w:t>
            </w:r>
          </w:p>
        </w:tc>
      </w:tr>
      <w:tr w14:paraId="19E612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836" w:hRule="atLeast"/>
          <w:jc w:val="center"/>
        </w:trPr>
        <w:tc>
          <w:tcPr>
            <w:tcW w:w="693" w:type="dxa"/>
            <w:vMerge w:val="continue"/>
            <w:shd w:val="clear" w:color="auto" w:fill="FFFFFF"/>
            <w:noWrap w:val="0"/>
            <w:vAlign w:val="top"/>
          </w:tcPr>
          <w:p w14:paraId="391B820B">
            <w:pPr>
              <w:spacing w:line="240" w:lineRule="auto"/>
              <w:jc w:val="center"/>
              <w:rPr>
                <w:rFonts w:hint="eastAsia" w:ascii="宋体" w:hAnsi="宋体" w:eastAsia="宋体" w:cs="宋体"/>
                <w:b/>
                <w:color w:val="000000"/>
                <w:sz w:val="24"/>
                <w:szCs w:val="24"/>
                <w:lang w:val="en-US" w:eastAsia="zh-CN" w:bidi="ar-SA"/>
              </w:rPr>
            </w:pPr>
          </w:p>
        </w:tc>
        <w:tc>
          <w:tcPr>
            <w:tcW w:w="6593" w:type="dxa"/>
            <w:shd w:val="clear" w:color="auto" w:fill="FFFFFF"/>
            <w:noWrap w:val="0"/>
            <w:vAlign w:val="center"/>
          </w:tcPr>
          <w:p w14:paraId="12BC1A9D">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确认故障点</w:t>
            </w:r>
          </w:p>
        </w:tc>
        <w:tc>
          <w:tcPr>
            <w:tcW w:w="831" w:type="dxa"/>
            <w:shd w:val="clear" w:color="auto" w:fill="FFFFFF"/>
            <w:noWrap w:val="0"/>
            <w:vAlign w:val="center"/>
          </w:tcPr>
          <w:p w14:paraId="1B9A5453">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维修</w:t>
            </w:r>
          </w:p>
        </w:tc>
        <w:tc>
          <w:tcPr>
            <w:tcW w:w="794" w:type="dxa"/>
            <w:shd w:val="clear" w:color="auto" w:fill="FFFFFF"/>
            <w:noWrap w:val="0"/>
            <w:vAlign w:val="center"/>
          </w:tcPr>
          <w:p w14:paraId="2966528A">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更换</w:t>
            </w:r>
          </w:p>
        </w:tc>
        <w:tc>
          <w:tcPr>
            <w:tcW w:w="882" w:type="dxa"/>
            <w:shd w:val="clear" w:color="auto" w:fill="FFFFFF"/>
            <w:noWrap w:val="0"/>
            <w:vAlign w:val="center"/>
          </w:tcPr>
          <w:p w14:paraId="2957B791">
            <w:pPr>
              <w:spacing w:line="240" w:lineRule="auto"/>
              <w:jc w:val="center"/>
              <w:rPr>
                <w:rFonts w:hint="default"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调整</w:t>
            </w:r>
          </w:p>
        </w:tc>
      </w:tr>
      <w:tr w14:paraId="49D806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1021" w:hRule="atLeast"/>
          <w:jc w:val="center"/>
        </w:trPr>
        <w:tc>
          <w:tcPr>
            <w:tcW w:w="693" w:type="dxa"/>
            <w:vMerge w:val="continue"/>
            <w:shd w:val="clear" w:color="auto" w:fill="FFFFFF"/>
            <w:noWrap w:val="0"/>
            <w:vAlign w:val="top"/>
          </w:tcPr>
          <w:p w14:paraId="5158455F">
            <w:pPr>
              <w:spacing w:line="240" w:lineRule="auto"/>
              <w:jc w:val="center"/>
              <w:rPr>
                <w:rFonts w:hint="eastAsia" w:ascii="宋体" w:hAnsi="宋体" w:eastAsia="宋体" w:cs="宋体"/>
                <w:b/>
                <w:color w:val="000000"/>
                <w:sz w:val="24"/>
                <w:szCs w:val="24"/>
                <w:lang w:val="en-US" w:eastAsia="zh-CN"/>
              </w:rPr>
            </w:pPr>
          </w:p>
        </w:tc>
        <w:tc>
          <w:tcPr>
            <w:tcW w:w="6593" w:type="dxa"/>
            <w:shd w:val="clear" w:color="auto" w:fill="FFFFFF"/>
            <w:noWrap w:val="0"/>
            <w:vAlign w:val="center"/>
          </w:tcPr>
          <w:p w14:paraId="7D32BB33">
            <w:pPr>
              <w:contextualSpacing/>
              <w:jc w:val="both"/>
              <w:rPr>
                <w:rFonts w:hint="eastAsia" w:ascii="宋体" w:hAnsi="宋体" w:eastAsia="宋体" w:cs="宋体"/>
                <w:color w:val="000000"/>
                <w:sz w:val="24"/>
                <w:szCs w:val="24"/>
                <w:lang w:val="en-US" w:eastAsia="ko-KR"/>
              </w:rPr>
            </w:pPr>
          </w:p>
        </w:tc>
        <w:tc>
          <w:tcPr>
            <w:tcW w:w="831" w:type="dxa"/>
            <w:shd w:val="clear" w:color="auto" w:fill="FFFFFF"/>
            <w:noWrap w:val="0"/>
            <w:vAlign w:val="center"/>
          </w:tcPr>
          <w:p w14:paraId="1D73B130">
            <w:pPr>
              <w:contextualSpacing/>
              <w:rPr>
                <w:rFonts w:hint="eastAsia" w:ascii="宋体" w:hAnsi="宋体" w:eastAsia="宋体" w:cs="宋体"/>
                <w:color w:val="000000"/>
                <w:sz w:val="24"/>
                <w:szCs w:val="24"/>
                <w:lang w:val="en-US" w:eastAsia="ko-KR"/>
              </w:rPr>
            </w:pPr>
          </w:p>
        </w:tc>
        <w:tc>
          <w:tcPr>
            <w:tcW w:w="794" w:type="dxa"/>
            <w:shd w:val="clear" w:color="auto" w:fill="FFFFFF"/>
            <w:noWrap w:val="0"/>
            <w:vAlign w:val="center"/>
          </w:tcPr>
          <w:p w14:paraId="1562B28A">
            <w:pPr>
              <w:contextualSpacing/>
              <w:rPr>
                <w:rFonts w:hint="eastAsia" w:ascii="宋体" w:hAnsi="宋体" w:eastAsia="宋体" w:cs="宋体"/>
                <w:color w:val="000000"/>
                <w:sz w:val="24"/>
                <w:szCs w:val="24"/>
                <w:lang w:val="en-US" w:eastAsia="ko-KR"/>
              </w:rPr>
            </w:pPr>
          </w:p>
        </w:tc>
        <w:tc>
          <w:tcPr>
            <w:tcW w:w="882" w:type="dxa"/>
            <w:shd w:val="clear" w:color="auto" w:fill="FFFFFF"/>
            <w:noWrap w:val="0"/>
            <w:vAlign w:val="center"/>
          </w:tcPr>
          <w:p w14:paraId="6F6F7B46">
            <w:pPr>
              <w:contextualSpacing/>
              <w:rPr>
                <w:rFonts w:hint="eastAsia" w:ascii="宋体" w:hAnsi="宋体" w:eastAsia="宋体" w:cs="宋体"/>
                <w:color w:val="000000"/>
                <w:sz w:val="24"/>
                <w:szCs w:val="24"/>
                <w:lang w:val="en-US" w:eastAsia="ko-KR"/>
              </w:rPr>
            </w:pPr>
          </w:p>
        </w:tc>
      </w:tr>
      <w:tr w14:paraId="3ED760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1202" w:hRule="atLeast"/>
          <w:jc w:val="center"/>
        </w:trPr>
        <w:tc>
          <w:tcPr>
            <w:tcW w:w="693" w:type="dxa"/>
            <w:shd w:val="clear" w:color="auto" w:fill="FFFFFF"/>
            <w:noWrap w:val="0"/>
            <w:vAlign w:val="center"/>
          </w:tcPr>
          <w:p w14:paraId="3921ADED">
            <w:pPr>
              <w:spacing w:line="240" w:lineRule="auto"/>
              <w:jc w:val="cente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序号</w:t>
            </w:r>
          </w:p>
        </w:tc>
        <w:tc>
          <w:tcPr>
            <w:tcW w:w="9100" w:type="dxa"/>
            <w:gridSpan w:val="4"/>
            <w:shd w:val="clear" w:color="auto" w:fill="FFFFFF"/>
            <w:noWrap w:val="0"/>
            <w:vAlign w:val="center"/>
          </w:tcPr>
          <w:p w14:paraId="55EA03ED">
            <w:pPr>
              <w:spacing w:line="240" w:lineRule="auto"/>
              <w:jc w:val="left"/>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故障现象：</w:t>
            </w:r>
          </w:p>
        </w:tc>
      </w:tr>
      <w:tr w14:paraId="35C2BC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683" w:hRule="atLeast"/>
          <w:jc w:val="center"/>
        </w:trPr>
        <w:tc>
          <w:tcPr>
            <w:tcW w:w="693" w:type="dxa"/>
            <w:vMerge w:val="restart"/>
            <w:shd w:val="clear" w:color="auto" w:fill="FFFFFF"/>
            <w:noWrap w:val="0"/>
            <w:vAlign w:val="top"/>
          </w:tcPr>
          <w:p w14:paraId="3BDF50F1">
            <w:pPr>
              <w:spacing w:line="240" w:lineRule="auto"/>
              <w:jc w:val="center"/>
              <w:rPr>
                <w:rFonts w:hint="eastAsia" w:ascii="宋体" w:hAnsi="宋体" w:eastAsia="宋体" w:cs="宋体"/>
                <w:b/>
                <w:color w:val="000000"/>
                <w:sz w:val="24"/>
                <w:szCs w:val="24"/>
                <w:lang w:val="en-US" w:eastAsia="zh-CN"/>
              </w:rPr>
            </w:pPr>
          </w:p>
          <w:p w14:paraId="21C03156">
            <w:pPr>
              <w:spacing w:line="240" w:lineRule="auto"/>
              <w:jc w:val="center"/>
              <w:rPr>
                <w:rFonts w:hint="eastAsia" w:ascii="宋体" w:hAnsi="宋体" w:eastAsia="宋体" w:cs="宋体"/>
                <w:b/>
                <w:color w:val="000000"/>
                <w:sz w:val="24"/>
                <w:szCs w:val="24"/>
                <w:lang w:val="en-US" w:eastAsia="zh-CN"/>
              </w:rPr>
            </w:pPr>
          </w:p>
          <w:p w14:paraId="3576A569">
            <w:pPr>
              <w:spacing w:line="240" w:lineRule="auto"/>
              <w:jc w:val="center"/>
              <w:rPr>
                <w:rFonts w:hint="eastAsia" w:ascii="宋体" w:hAnsi="宋体" w:eastAsia="宋体" w:cs="宋体"/>
                <w:b/>
                <w:color w:val="000000"/>
                <w:sz w:val="24"/>
                <w:szCs w:val="24"/>
                <w:lang w:val="en-US" w:eastAsia="zh-CN"/>
              </w:rPr>
            </w:pPr>
          </w:p>
          <w:p w14:paraId="1AF068DF">
            <w:pPr>
              <w:spacing w:line="240" w:lineRule="auto"/>
              <w:jc w:val="center"/>
              <w:rPr>
                <w:rFonts w:hint="eastAsia" w:ascii="宋体" w:hAnsi="宋体" w:eastAsia="宋体" w:cs="宋体"/>
                <w:b/>
                <w:color w:val="000000"/>
                <w:sz w:val="24"/>
                <w:szCs w:val="24"/>
                <w:lang w:val="en-US" w:eastAsia="zh-CN"/>
              </w:rPr>
            </w:pPr>
          </w:p>
          <w:p w14:paraId="6A580FF5">
            <w:pPr>
              <w:spacing w:line="240" w:lineRule="auto"/>
              <w:jc w:val="cente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3</w:t>
            </w:r>
          </w:p>
        </w:tc>
        <w:tc>
          <w:tcPr>
            <w:tcW w:w="9100" w:type="dxa"/>
            <w:gridSpan w:val="4"/>
            <w:shd w:val="clear" w:color="auto" w:fill="FFFFFF"/>
            <w:noWrap w:val="0"/>
            <w:vAlign w:val="center"/>
          </w:tcPr>
          <w:p w14:paraId="6119466F">
            <w:pPr>
              <w:spacing w:line="240" w:lineRule="auto"/>
              <w:jc w:val="left"/>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故障码：</w:t>
            </w:r>
          </w:p>
        </w:tc>
      </w:tr>
      <w:tr w14:paraId="7E2714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836" w:hRule="atLeast"/>
          <w:jc w:val="center"/>
        </w:trPr>
        <w:tc>
          <w:tcPr>
            <w:tcW w:w="693" w:type="dxa"/>
            <w:vMerge w:val="continue"/>
            <w:shd w:val="clear" w:color="auto" w:fill="FFFFFF"/>
            <w:noWrap w:val="0"/>
            <w:vAlign w:val="top"/>
          </w:tcPr>
          <w:p w14:paraId="39ADFA3C">
            <w:pPr>
              <w:spacing w:line="240" w:lineRule="auto"/>
              <w:jc w:val="center"/>
              <w:rPr>
                <w:rFonts w:hint="eastAsia" w:ascii="宋体" w:hAnsi="宋体" w:eastAsia="宋体" w:cs="宋体"/>
                <w:b/>
                <w:color w:val="000000"/>
                <w:sz w:val="24"/>
                <w:szCs w:val="24"/>
                <w:lang w:val="en-US" w:eastAsia="zh-CN" w:bidi="ar-SA"/>
              </w:rPr>
            </w:pPr>
          </w:p>
        </w:tc>
        <w:tc>
          <w:tcPr>
            <w:tcW w:w="6593" w:type="dxa"/>
            <w:shd w:val="clear" w:color="auto" w:fill="FFFFFF"/>
            <w:noWrap w:val="0"/>
            <w:vAlign w:val="center"/>
          </w:tcPr>
          <w:p w14:paraId="7EB7416D">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确认故障点</w:t>
            </w:r>
          </w:p>
        </w:tc>
        <w:tc>
          <w:tcPr>
            <w:tcW w:w="831" w:type="dxa"/>
            <w:shd w:val="clear" w:color="auto" w:fill="FFFFFF"/>
            <w:noWrap w:val="0"/>
            <w:vAlign w:val="center"/>
          </w:tcPr>
          <w:p w14:paraId="589929BF">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维修</w:t>
            </w:r>
          </w:p>
        </w:tc>
        <w:tc>
          <w:tcPr>
            <w:tcW w:w="794" w:type="dxa"/>
            <w:shd w:val="clear" w:color="auto" w:fill="FFFFFF"/>
            <w:noWrap w:val="0"/>
            <w:vAlign w:val="center"/>
          </w:tcPr>
          <w:p w14:paraId="43212420">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更换</w:t>
            </w:r>
          </w:p>
        </w:tc>
        <w:tc>
          <w:tcPr>
            <w:tcW w:w="882" w:type="dxa"/>
            <w:shd w:val="clear" w:color="auto" w:fill="FFFFFF"/>
            <w:noWrap w:val="0"/>
            <w:vAlign w:val="center"/>
          </w:tcPr>
          <w:p w14:paraId="78D07B2A">
            <w:pPr>
              <w:spacing w:line="240" w:lineRule="auto"/>
              <w:jc w:val="center"/>
              <w:rPr>
                <w:rFonts w:hint="default"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调整</w:t>
            </w:r>
          </w:p>
        </w:tc>
      </w:tr>
      <w:tr w14:paraId="3105E6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1021" w:hRule="atLeast"/>
          <w:jc w:val="center"/>
        </w:trPr>
        <w:tc>
          <w:tcPr>
            <w:tcW w:w="693" w:type="dxa"/>
            <w:vMerge w:val="continue"/>
            <w:shd w:val="clear" w:color="auto" w:fill="FFFFFF"/>
            <w:noWrap w:val="0"/>
            <w:vAlign w:val="top"/>
          </w:tcPr>
          <w:p w14:paraId="5D1302FC">
            <w:pPr>
              <w:spacing w:line="240" w:lineRule="auto"/>
              <w:jc w:val="center"/>
              <w:rPr>
                <w:rFonts w:hint="eastAsia" w:ascii="宋体" w:hAnsi="宋体" w:eastAsia="宋体" w:cs="宋体"/>
                <w:b/>
                <w:color w:val="000000"/>
                <w:sz w:val="24"/>
                <w:szCs w:val="24"/>
                <w:lang w:val="en-US" w:eastAsia="zh-CN"/>
              </w:rPr>
            </w:pPr>
          </w:p>
        </w:tc>
        <w:tc>
          <w:tcPr>
            <w:tcW w:w="6593" w:type="dxa"/>
            <w:shd w:val="clear" w:color="auto" w:fill="FFFFFF"/>
            <w:noWrap w:val="0"/>
            <w:vAlign w:val="center"/>
          </w:tcPr>
          <w:p w14:paraId="297477B7">
            <w:pPr>
              <w:contextualSpacing/>
              <w:jc w:val="both"/>
              <w:rPr>
                <w:rFonts w:hint="eastAsia" w:ascii="宋体" w:hAnsi="宋体" w:eastAsia="宋体" w:cs="宋体"/>
                <w:color w:val="000000"/>
                <w:sz w:val="24"/>
                <w:szCs w:val="24"/>
                <w:lang w:val="en-US" w:eastAsia="ko-KR"/>
              </w:rPr>
            </w:pPr>
          </w:p>
        </w:tc>
        <w:tc>
          <w:tcPr>
            <w:tcW w:w="831" w:type="dxa"/>
            <w:shd w:val="clear" w:color="auto" w:fill="FFFFFF"/>
            <w:noWrap w:val="0"/>
            <w:vAlign w:val="center"/>
          </w:tcPr>
          <w:p w14:paraId="46716150">
            <w:pPr>
              <w:contextualSpacing/>
              <w:rPr>
                <w:rFonts w:hint="eastAsia" w:ascii="宋体" w:hAnsi="宋体" w:eastAsia="宋体" w:cs="宋体"/>
                <w:color w:val="000000"/>
                <w:sz w:val="24"/>
                <w:szCs w:val="24"/>
                <w:lang w:val="en-US" w:eastAsia="ko-KR"/>
              </w:rPr>
            </w:pPr>
          </w:p>
        </w:tc>
        <w:tc>
          <w:tcPr>
            <w:tcW w:w="794" w:type="dxa"/>
            <w:shd w:val="clear" w:color="auto" w:fill="FFFFFF"/>
            <w:noWrap w:val="0"/>
            <w:vAlign w:val="center"/>
          </w:tcPr>
          <w:p w14:paraId="7BC2C392">
            <w:pPr>
              <w:contextualSpacing/>
              <w:rPr>
                <w:rFonts w:hint="eastAsia" w:ascii="宋体" w:hAnsi="宋体" w:eastAsia="宋体" w:cs="宋体"/>
                <w:color w:val="000000"/>
                <w:sz w:val="24"/>
                <w:szCs w:val="24"/>
                <w:lang w:val="en-US" w:eastAsia="ko-KR"/>
              </w:rPr>
            </w:pPr>
          </w:p>
        </w:tc>
        <w:tc>
          <w:tcPr>
            <w:tcW w:w="882" w:type="dxa"/>
            <w:shd w:val="clear" w:color="auto" w:fill="FFFFFF"/>
            <w:noWrap w:val="0"/>
            <w:vAlign w:val="center"/>
          </w:tcPr>
          <w:p w14:paraId="5F62E13C">
            <w:pPr>
              <w:contextualSpacing/>
              <w:rPr>
                <w:rFonts w:hint="eastAsia" w:ascii="宋体" w:hAnsi="宋体" w:eastAsia="宋体" w:cs="宋体"/>
                <w:color w:val="000000"/>
                <w:sz w:val="24"/>
                <w:szCs w:val="24"/>
                <w:lang w:val="en-US" w:eastAsia="ko-KR"/>
              </w:rPr>
            </w:pPr>
          </w:p>
        </w:tc>
      </w:tr>
      <w:tr w14:paraId="76A48A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1202" w:hRule="atLeast"/>
          <w:jc w:val="center"/>
        </w:trPr>
        <w:tc>
          <w:tcPr>
            <w:tcW w:w="693" w:type="dxa"/>
            <w:shd w:val="clear" w:color="auto" w:fill="FFFFFF"/>
            <w:noWrap w:val="0"/>
            <w:vAlign w:val="center"/>
          </w:tcPr>
          <w:p w14:paraId="3F443901">
            <w:pPr>
              <w:spacing w:line="240" w:lineRule="auto"/>
              <w:jc w:val="cente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序号</w:t>
            </w:r>
          </w:p>
        </w:tc>
        <w:tc>
          <w:tcPr>
            <w:tcW w:w="9100" w:type="dxa"/>
            <w:gridSpan w:val="4"/>
            <w:shd w:val="clear" w:color="auto" w:fill="FFFFFF"/>
            <w:noWrap w:val="0"/>
            <w:vAlign w:val="center"/>
          </w:tcPr>
          <w:p w14:paraId="57D610FA">
            <w:pPr>
              <w:spacing w:line="240" w:lineRule="auto"/>
              <w:jc w:val="left"/>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故障现象：</w:t>
            </w:r>
          </w:p>
        </w:tc>
      </w:tr>
      <w:tr w14:paraId="6A026C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683" w:hRule="atLeast"/>
          <w:jc w:val="center"/>
        </w:trPr>
        <w:tc>
          <w:tcPr>
            <w:tcW w:w="693" w:type="dxa"/>
            <w:vMerge w:val="restart"/>
            <w:shd w:val="clear" w:color="auto" w:fill="FFFFFF"/>
            <w:noWrap w:val="0"/>
            <w:vAlign w:val="top"/>
          </w:tcPr>
          <w:p w14:paraId="0FEF2FDE">
            <w:pPr>
              <w:spacing w:line="240" w:lineRule="auto"/>
              <w:jc w:val="center"/>
              <w:rPr>
                <w:rFonts w:hint="eastAsia" w:ascii="宋体" w:hAnsi="宋体" w:eastAsia="宋体" w:cs="宋体"/>
                <w:b/>
                <w:color w:val="000000"/>
                <w:sz w:val="24"/>
                <w:szCs w:val="24"/>
                <w:lang w:val="en-US" w:eastAsia="zh-CN"/>
              </w:rPr>
            </w:pPr>
          </w:p>
          <w:p w14:paraId="0219EFE8">
            <w:pPr>
              <w:spacing w:line="240" w:lineRule="auto"/>
              <w:jc w:val="center"/>
              <w:rPr>
                <w:rFonts w:hint="eastAsia" w:ascii="宋体" w:hAnsi="宋体" w:eastAsia="宋体" w:cs="宋体"/>
                <w:b/>
                <w:color w:val="000000"/>
                <w:sz w:val="24"/>
                <w:szCs w:val="24"/>
                <w:lang w:val="en-US" w:eastAsia="zh-CN"/>
              </w:rPr>
            </w:pPr>
          </w:p>
          <w:p w14:paraId="2F644C6E">
            <w:pPr>
              <w:spacing w:line="240" w:lineRule="auto"/>
              <w:jc w:val="center"/>
              <w:rPr>
                <w:rFonts w:hint="eastAsia" w:ascii="宋体" w:hAnsi="宋体" w:eastAsia="宋体" w:cs="宋体"/>
                <w:b/>
                <w:color w:val="000000"/>
                <w:sz w:val="24"/>
                <w:szCs w:val="24"/>
                <w:lang w:val="en-US" w:eastAsia="zh-CN"/>
              </w:rPr>
            </w:pPr>
          </w:p>
          <w:p w14:paraId="54296B07">
            <w:pPr>
              <w:spacing w:line="240" w:lineRule="auto"/>
              <w:jc w:val="center"/>
              <w:rPr>
                <w:rFonts w:hint="eastAsia" w:ascii="宋体" w:hAnsi="宋体" w:eastAsia="宋体" w:cs="宋体"/>
                <w:b/>
                <w:color w:val="000000"/>
                <w:sz w:val="24"/>
                <w:szCs w:val="24"/>
                <w:lang w:val="en-US" w:eastAsia="zh-CN"/>
              </w:rPr>
            </w:pPr>
          </w:p>
          <w:p w14:paraId="5EA5F4A1">
            <w:pPr>
              <w:spacing w:line="240" w:lineRule="auto"/>
              <w:jc w:val="cente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4</w:t>
            </w:r>
          </w:p>
        </w:tc>
        <w:tc>
          <w:tcPr>
            <w:tcW w:w="9100" w:type="dxa"/>
            <w:gridSpan w:val="4"/>
            <w:shd w:val="clear" w:color="auto" w:fill="FFFFFF"/>
            <w:noWrap w:val="0"/>
            <w:vAlign w:val="center"/>
          </w:tcPr>
          <w:p w14:paraId="37619832">
            <w:pPr>
              <w:spacing w:line="240" w:lineRule="auto"/>
              <w:jc w:val="left"/>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故障码：</w:t>
            </w:r>
          </w:p>
        </w:tc>
      </w:tr>
      <w:tr w14:paraId="72C5BD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836" w:hRule="atLeast"/>
          <w:jc w:val="center"/>
        </w:trPr>
        <w:tc>
          <w:tcPr>
            <w:tcW w:w="693" w:type="dxa"/>
            <w:vMerge w:val="continue"/>
            <w:shd w:val="clear" w:color="auto" w:fill="FFFFFF"/>
            <w:noWrap w:val="0"/>
            <w:vAlign w:val="top"/>
          </w:tcPr>
          <w:p w14:paraId="594D110C">
            <w:pPr>
              <w:spacing w:line="240" w:lineRule="auto"/>
              <w:jc w:val="center"/>
              <w:rPr>
                <w:rFonts w:hint="eastAsia" w:ascii="宋体" w:hAnsi="宋体" w:eastAsia="宋体" w:cs="宋体"/>
                <w:b/>
                <w:color w:val="000000"/>
                <w:sz w:val="24"/>
                <w:szCs w:val="24"/>
                <w:lang w:val="en-US" w:eastAsia="zh-CN" w:bidi="ar-SA"/>
              </w:rPr>
            </w:pPr>
          </w:p>
        </w:tc>
        <w:tc>
          <w:tcPr>
            <w:tcW w:w="6593" w:type="dxa"/>
            <w:shd w:val="clear" w:color="auto" w:fill="FFFFFF"/>
            <w:noWrap w:val="0"/>
            <w:vAlign w:val="center"/>
          </w:tcPr>
          <w:p w14:paraId="2DC4A52C">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确认故障点</w:t>
            </w:r>
          </w:p>
        </w:tc>
        <w:tc>
          <w:tcPr>
            <w:tcW w:w="831" w:type="dxa"/>
            <w:shd w:val="clear" w:color="auto" w:fill="FFFFFF"/>
            <w:noWrap w:val="0"/>
            <w:vAlign w:val="center"/>
          </w:tcPr>
          <w:p w14:paraId="39E80EA7">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维修</w:t>
            </w:r>
          </w:p>
        </w:tc>
        <w:tc>
          <w:tcPr>
            <w:tcW w:w="794" w:type="dxa"/>
            <w:shd w:val="clear" w:color="auto" w:fill="FFFFFF"/>
            <w:noWrap w:val="0"/>
            <w:vAlign w:val="center"/>
          </w:tcPr>
          <w:p w14:paraId="2A4BB1EB">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更换</w:t>
            </w:r>
          </w:p>
        </w:tc>
        <w:tc>
          <w:tcPr>
            <w:tcW w:w="882" w:type="dxa"/>
            <w:shd w:val="clear" w:color="auto" w:fill="FFFFFF"/>
            <w:noWrap w:val="0"/>
            <w:vAlign w:val="center"/>
          </w:tcPr>
          <w:p w14:paraId="40E34F56">
            <w:pPr>
              <w:spacing w:line="240" w:lineRule="auto"/>
              <w:jc w:val="center"/>
              <w:rPr>
                <w:rFonts w:hint="default"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调整</w:t>
            </w:r>
          </w:p>
        </w:tc>
      </w:tr>
      <w:tr w14:paraId="500116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1021" w:hRule="atLeast"/>
          <w:jc w:val="center"/>
        </w:trPr>
        <w:tc>
          <w:tcPr>
            <w:tcW w:w="693" w:type="dxa"/>
            <w:vMerge w:val="continue"/>
            <w:shd w:val="clear" w:color="auto" w:fill="FFFFFF"/>
            <w:noWrap w:val="0"/>
            <w:vAlign w:val="top"/>
          </w:tcPr>
          <w:p w14:paraId="069B9754">
            <w:pPr>
              <w:spacing w:line="240" w:lineRule="auto"/>
              <w:jc w:val="center"/>
              <w:rPr>
                <w:rFonts w:hint="eastAsia" w:ascii="宋体" w:hAnsi="宋体" w:eastAsia="宋体" w:cs="宋体"/>
                <w:b/>
                <w:color w:val="000000"/>
                <w:sz w:val="24"/>
                <w:szCs w:val="24"/>
                <w:lang w:val="en-US" w:eastAsia="zh-CN"/>
              </w:rPr>
            </w:pPr>
          </w:p>
        </w:tc>
        <w:tc>
          <w:tcPr>
            <w:tcW w:w="6593" w:type="dxa"/>
            <w:shd w:val="clear" w:color="auto" w:fill="FFFFFF"/>
            <w:noWrap w:val="0"/>
            <w:vAlign w:val="center"/>
          </w:tcPr>
          <w:p w14:paraId="4AABA0AC">
            <w:pPr>
              <w:contextualSpacing/>
              <w:jc w:val="both"/>
              <w:rPr>
                <w:rFonts w:hint="eastAsia" w:ascii="宋体" w:hAnsi="宋体" w:eastAsia="宋体" w:cs="宋体"/>
                <w:color w:val="000000"/>
                <w:sz w:val="24"/>
                <w:szCs w:val="24"/>
                <w:lang w:val="en-US" w:eastAsia="ko-KR"/>
              </w:rPr>
            </w:pPr>
          </w:p>
        </w:tc>
        <w:tc>
          <w:tcPr>
            <w:tcW w:w="831" w:type="dxa"/>
            <w:shd w:val="clear" w:color="auto" w:fill="FFFFFF"/>
            <w:noWrap w:val="0"/>
            <w:vAlign w:val="center"/>
          </w:tcPr>
          <w:p w14:paraId="0B52CCF2">
            <w:pPr>
              <w:contextualSpacing/>
              <w:rPr>
                <w:rFonts w:hint="eastAsia" w:ascii="宋体" w:hAnsi="宋体" w:eastAsia="宋体" w:cs="宋体"/>
                <w:color w:val="000000"/>
                <w:sz w:val="24"/>
                <w:szCs w:val="24"/>
                <w:lang w:val="en-US" w:eastAsia="ko-KR"/>
              </w:rPr>
            </w:pPr>
          </w:p>
        </w:tc>
        <w:tc>
          <w:tcPr>
            <w:tcW w:w="794" w:type="dxa"/>
            <w:shd w:val="clear" w:color="auto" w:fill="FFFFFF"/>
            <w:noWrap w:val="0"/>
            <w:vAlign w:val="center"/>
          </w:tcPr>
          <w:p w14:paraId="49074FFA">
            <w:pPr>
              <w:contextualSpacing/>
              <w:rPr>
                <w:rFonts w:hint="eastAsia" w:ascii="宋体" w:hAnsi="宋体" w:eastAsia="宋体" w:cs="宋体"/>
                <w:color w:val="000000"/>
                <w:sz w:val="24"/>
                <w:szCs w:val="24"/>
                <w:lang w:val="en-US" w:eastAsia="ko-KR"/>
              </w:rPr>
            </w:pPr>
          </w:p>
        </w:tc>
        <w:tc>
          <w:tcPr>
            <w:tcW w:w="882" w:type="dxa"/>
            <w:shd w:val="clear" w:color="auto" w:fill="FFFFFF"/>
            <w:noWrap w:val="0"/>
            <w:vAlign w:val="center"/>
          </w:tcPr>
          <w:p w14:paraId="4B76A24B">
            <w:pPr>
              <w:contextualSpacing/>
              <w:rPr>
                <w:rFonts w:hint="eastAsia" w:ascii="宋体" w:hAnsi="宋体" w:eastAsia="宋体" w:cs="宋体"/>
                <w:color w:val="000000"/>
                <w:sz w:val="24"/>
                <w:szCs w:val="24"/>
                <w:lang w:val="en-US" w:eastAsia="ko-KR"/>
              </w:rPr>
            </w:pPr>
          </w:p>
        </w:tc>
      </w:tr>
      <w:tr w14:paraId="2B175A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1202" w:hRule="atLeast"/>
          <w:jc w:val="center"/>
        </w:trPr>
        <w:tc>
          <w:tcPr>
            <w:tcW w:w="693" w:type="dxa"/>
            <w:shd w:val="clear" w:color="auto" w:fill="FFFFFF"/>
            <w:noWrap w:val="0"/>
            <w:vAlign w:val="center"/>
          </w:tcPr>
          <w:p w14:paraId="4EAD9314">
            <w:pPr>
              <w:spacing w:line="240" w:lineRule="auto"/>
              <w:jc w:val="cente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序号</w:t>
            </w:r>
          </w:p>
        </w:tc>
        <w:tc>
          <w:tcPr>
            <w:tcW w:w="9100" w:type="dxa"/>
            <w:gridSpan w:val="4"/>
            <w:shd w:val="clear" w:color="auto" w:fill="FFFFFF"/>
            <w:noWrap w:val="0"/>
            <w:vAlign w:val="center"/>
          </w:tcPr>
          <w:p w14:paraId="72FC003E">
            <w:pPr>
              <w:spacing w:line="240" w:lineRule="auto"/>
              <w:jc w:val="left"/>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故障现象：</w:t>
            </w:r>
          </w:p>
        </w:tc>
      </w:tr>
      <w:tr w14:paraId="0D0E99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683" w:hRule="atLeast"/>
          <w:jc w:val="center"/>
        </w:trPr>
        <w:tc>
          <w:tcPr>
            <w:tcW w:w="693" w:type="dxa"/>
            <w:vMerge w:val="restart"/>
            <w:shd w:val="clear" w:color="auto" w:fill="FFFFFF"/>
            <w:noWrap w:val="0"/>
            <w:vAlign w:val="top"/>
          </w:tcPr>
          <w:p w14:paraId="5F01E4CA">
            <w:pPr>
              <w:spacing w:line="240" w:lineRule="auto"/>
              <w:jc w:val="center"/>
              <w:rPr>
                <w:rFonts w:hint="eastAsia" w:ascii="宋体" w:hAnsi="宋体" w:eastAsia="宋体" w:cs="宋体"/>
                <w:b/>
                <w:color w:val="000000"/>
                <w:sz w:val="24"/>
                <w:szCs w:val="24"/>
                <w:lang w:val="en-US" w:eastAsia="zh-CN"/>
              </w:rPr>
            </w:pPr>
          </w:p>
          <w:p w14:paraId="25A81073">
            <w:pPr>
              <w:spacing w:line="240" w:lineRule="auto"/>
              <w:jc w:val="center"/>
              <w:rPr>
                <w:rFonts w:hint="eastAsia" w:ascii="宋体" w:hAnsi="宋体" w:eastAsia="宋体" w:cs="宋体"/>
                <w:b/>
                <w:color w:val="000000"/>
                <w:sz w:val="24"/>
                <w:szCs w:val="24"/>
                <w:lang w:val="en-US" w:eastAsia="zh-CN"/>
              </w:rPr>
            </w:pPr>
          </w:p>
          <w:p w14:paraId="7C4E15C3">
            <w:pPr>
              <w:spacing w:line="240" w:lineRule="auto"/>
              <w:jc w:val="center"/>
              <w:rPr>
                <w:rFonts w:hint="eastAsia" w:ascii="宋体" w:hAnsi="宋体" w:eastAsia="宋体" w:cs="宋体"/>
                <w:b/>
                <w:color w:val="000000"/>
                <w:sz w:val="24"/>
                <w:szCs w:val="24"/>
                <w:lang w:val="en-US" w:eastAsia="zh-CN"/>
              </w:rPr>
            </w:pPr>
          </w:p>
          <w:p w14:paraId="42801014">
            <w:pPr>
              <w:spacing w:line="240" w:lineRule="auto"/>
              <w:jc w:val="center"/>
              <w:rPr>
                <w:rFonts w:hint="eastAsia" w:ascii="宋体" w:hAnsi="宋体" w:eastAsia="宋体" w:cs="宋体"/>
                <w:b/>
                <w:color w:val="000000"/>
                <w:sz w:val="24"/>
                <w:szCs w:val="24"/>
                <w:lang w:val="en-US" w:eastAsia="zh-CN"/>
              </w:rPr>
            </w:pPr>
          </w:p>
          <w:p w14:paraId="063CBC76">
            <w:pPr>
              <w:spacing w:line="240" w:lineRule="auto"/>
              <w:jc w:val="cente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5</w:t>
            </w:r>
          </w:p>
        </w:tc>
        <w:tc>
          <w:tcPr>
            <w:tcW w:w="9100" w:type="dxa"/>
            <w:gridSpan w:val="4"/>
            <w:shd w:val="clear" w:color="auto" w:fill="FFFFFF"/>
            <w:noWrap w:val="0"/>
            <w:vAlign w:val="center"/>
          </w:tcPr>
          <w:p w14:paraId="47715409">
            <w:pPr>
              <w:spacing w:line="240" w:lineRule="auto"/>
              <w:jc w:val="left"/>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故障码：</w:t>
            </w:r>
          </w:p>
        </w:tc>
      </w:tr>
      <w:tr w14:paraId="78E381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836" w:hRule="atLeast"/>
          <w:jc w:val="center"/>
        </w:trPr>
        <w:tc>
          <w:tcPr>
            <w:tcW w:w="693" w:type="dxa"/>
            <w:vMerge w:val="continue"/>
            <w:shd w:val="clear" w:color="auto" w:fill="FFFFFF"/>
            <w:noWrap w:val="0"/>
            <w:vAlign w:val="top"/>
          </w:tcPr>
          <w:p w14:paraId="79B035F9">
            <w:pPr>
              <w:spacing w:line="240" w:lineRule="auto"/>
              <w:jc w:val="center"/>
              <w:rPr>
                <w:rFonts w:hint="eastAsia" w:ascii="宋体" w:hAnsi="宋体" w:eastAsia="宋体" w:cs="宋体"/>
                <w:b/>
                <w:color w:val="000000"/>
                <w:sz w:val="24"/>
                <w:szCs w:val="24"/>
                <w:lang w:val="en-US" w:eastAsia="zh-CN" w:bidi="ar-SA"/>
              </w:rPr>
            </w:pPr>
          </w:p>
        </w:tc>
        <w:tc>
          <w:tcPr>
            <w:tcW w:w="6593" w:type="dxa"/>
            <w:shd w:val="clear" w:color="auto" w:fill="FFFFFF"/>
            <w:noWrap w:val="0"/>
            <w:vAlign w:val="center"/>
          </w:tcPr>
          <w:p w14:paraId="25C000BA">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确认故障点</w:t>
            </w:r>
          </w:p>
        </w:tc>
        <w:tc>
          <w:tcPr>
            <w:tcW w:w="831" w:type="dxa"/>
            <w:shd w:val="clear" w:color="auto" w:fill="FFFFFF"/>
            <w:noWrap w:val="0"/>
            <w:vAlign w:val="center"/>
          </w:tcPr>
          <w:p w14:paraId="1CCAEEC2">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维修</w:t>
            </w:r>
          </w:p>
        </w:tc>
        <w:tc>
          <w:tcPr>
            <w:tcW w:w="794" w:type="dxa"/>
            <w:shd w:val="clear" w:color="auto" w:fill="FFFFFF"/>
            <w:noWrap w:val="0"/>
            <w:vAlign w:val="center"/>
          </w:tcPr>
          <w:p w14:paraId="686DA6F1">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更换</w:t>
            </w:r>
          </w:p>
        </w:tc>
        <w:tc>
          <w:tcPr>
            <w:tcW w:w="882" w:type="dxa"/>
            <w:shd w:val="clear" w:color="auto" w:fill="FFFFFF"/>
            <w:noWrap w:val="0"/>
            <w:vAlign w:val="center"/>
          </w:tcPr>
          <w:p w14:paraId="2599395E">
            <w:pPr>
              <w:spacing w:line="240" w:lineRule="auto"/>
              <w:jc w:val="center"/>
              <w:rPr>
                <w:rFonts w:hint="default"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调整</w:t>
            </w:r>
          </w:p>
        </w:tc>
      </w:tr>
      <w:tr w14:paraId="197403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1021" w:hRule="atLeast"/>
          <w:jc w:val="center"/>
        </w:trPr>
        <w:tc>
          <w:tcPr>
            <w:tcW w:w="693" w:type="dxa"/>
            <w:vMerge w:val="continue"/>
            <w:shd w:val="clear" w:color="auto" w:fill="FFFFFF"/>
            <w:noWrap w:val="0"/>
            <w:vAlign w:val="top"/>
          </w:tcPr>
          <w:p w14:paraId="2FE2212C">
            <w:pPr>
              <w:spacing w:line="240" w:lineRule="auto"/>
              <w:jc w:val="center"/>
              <w:rPr>
                <w:rFonts w:hint="eastAsia" w:ascii="宋体" w:hAnsi="宋体" w:eastAsia="宋体" w:cs="宋体"/>
                <w:b/>
                <w:color w:val="000000"/>
                <w:sz w:val="24"/>
                <w:szCs w:val="24"/>
                <w:lang w:val="en-US" w:eastAsia="zh-CN"/>
              </w:rPr>
            </w:pPr>
          </w:p>
        </w:tc>
        <w:tc>
          <w:tcPr>
            <w:tcW w:w="6593" w:type="dxa"/>
            <w:shd w:val="clear" w:color="auto" w:fill="FFFFFF"/>
            <w:noWrap w:val="0"/>
            <w:vAlign w:val="center"/>
          </w:tcPr>
          <w:p w14:paraId="4A319EEE">
            <w:pPr>
              <w:contextualSpacing/>
              <w:jc w:val="both"/>
              <w:rPr>
                <w:rFonts w:hint="eastAsia" w:ascii="宋体" w:hAnsi="宋体" w:eastAsia="宋体" w:cs="宋体"/>
                <w:color w:val="000000"/>
                <w:sz w:val="24"/>
                <w:szCs w:val="24"/>
                <w:lang w:val="en-US" w:eastAsia="ko-KR"/>
              </w:rPr>
            </w:pPr>
          </w:p>
        </w:tc>
        <w:tc>
          <w:tcPr>
            <w:tcW w:w="831" w:type="dxa"/>
            <w:shd w:val="clear" w:color="auto" w:fill="FFFFFF"/>
            <w:noWrap w:val="0"/>
            <w:vAlign w:val="center"/>
          </w:tcPr>
          <w:p w14:paraId="5B436C1B">
            <w:pPr>
              <w:contextualSpacing/>
              <w:rPr>
                <w:rFonts w:hint="eastAsia" w:ascii="宋体" w:hAnsi="宋体" w:eastAsia="宋体" w:cs="宋体"/>
                <w:color w:val="000000"/>
                <w:sz w:val="24"/>
                <w:szCs w:val="24"/>
                <w:lang w:val="en-US" w:eastAsia="ko-KR"/>
              </w:rPr>
            </w:pPr>
          </w:p>
        </w:tc>
        <w:tc>
          <w:tcPr>
            <w:tcW w:w="794" w:type="dxa"/>
            <w:shd w:val="clear" w:color="auto" w:fill="FFFFFF"/>
            <w:noWrap w:val="0"/>
            <w:vAlign w:val="center"/>
          </w:tcPr>
          <w:p w14:paraId="419EE491">
            <w:pPr>
              <w:contextualSpacing/>
              <w:rPr>
                <w:rFonts w:hint="eastAsia" w:ascii="宋体" w:hAnsi="宋体" w:eastAsia="宋体" w:cs="宋体"/>
                <w:color w:val="000000"/>
                <w:sz w:val="24"/>
                <w:szCs w:val="24"/>
                <w:lang w:val="en-US" w:eastAsia="ko-KR"/>
              </w:rPr>
            </w:pPr>
          </w:p>
        </w:tc>
        <w:tc>
          <w:tcPr>
            <w:tcW w:w="882" w:type="dxa"/>
            <w:shd w:val="clear" w:color="auto" w:fill="FFFFFF"/>
            <w:noWrap w:val="0"/>
            <w:vAlign w:val="center"/>
          </w:tcPr>
          <w:p w14:paraId="16483D91">
            <w:pPr>
              <w:contextualSpacing/>
              <w:rPr>
                <w:rFonts w:hint="eastAsia" w:ascii="宋体" w:hAnsi="宋体" w:eastAsia="宋体" w:cs="宋体"/>
                <w:color w:val="000000"/>
                <w:sz w:val="24"/>
                <w:szCs w:val="24"/>
                <w:lang w:val="en-US" w:eastAsia="ko-KR"/>
              </w:rPr>
            </w:pPr>
          </w:p>
        </w:tc>
      </w:tr>
      <w:tr w14:paraId="2D19A7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1202" w:hRule="atLeast"/>
          <w:jc w:val="center"/>
        </w:trPr>
        <w:tc>
          <w:tcPr>
            <w:tcW w:w="693" w:type="dxa"/>
            <w:shd w:val="clear" w:color="auto" w:fill="FFFFFF"/>
            <w:noWrap w:val="0"/>
            <w:vAlign w:val="center"/>
          </w:tcPr>
          <w:p w14:paraId="246419B9">
            <w:pPr>
              <w:spacing w:line="240" w:lineRule="auto"/>
              <w:jc w:val="cente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序号</w:t>
            </w:r>
          </w:p>
        </w:tc>
        <w:tc>
          <w:tcPr>
            <w:tcW w:w="9100" w:type="dxa"/>
            <w:gridSpan w:val="4"/>
            <w:shd w:val="clear" w:color="auto" w:fill="FFFFFF"/>
            <w:noWrap w:val="0"/>
            <w:vAlign w:val="center"/>
          </w:tcPr>
          <w:p w14:paraId="0016828C">
            <w:pPr>
              <w:spacing w:line="240" w:lineRule="auto"/>
              <w:jc w:val="left"/>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故障现象：</w:t>
            </w:r>
          </w:p>
        </w:tc>
      </w:tr>
      <w:tr w14:paraId="1F376A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683" w:hRule="atLeast"/>
          <w:jc w:val="center"/>
        </w:trPr>
        <w:tc>
          <w:tcPr>
            <w:tcW w:w="693" w:type="dxa"/>
            <w:vMerge w:val="restart"/>
            <w:shd w:val="clear" w:color="auto" w:fill="FFFFFF"/>
            <w:noWrap w:val="0"/>
            <w:vAlign w:val="top"/>
          </w:tcPr>
          <w:p w14:paraId="65E35495">
            <w:pPr>
              <w:spacing w:line="240" w:lineRule="auto"/>
              <w:jc w:val="center"/>
              <w:rPr>
                <w:rFonts w:hint="eastAsia" w:ascii="宋体" w:hAnsi="宋体" w:eastAsia="宋体" w:cs="宋体"/>
                <w:b/>
                <w:color w:val="000000"/>
                <w:sz w:val="24"/>
                <w:szCs w:val="24"/>
                <w:lang w:val="en-US" w:eastAsia="zh-CN"/>
              </w:rPr>
            </w:pPr>
          </w:p>
          <w:p w14:paraId="4A0B288D">
            <w:pPr>
              <w:spacing w:line="240" w:lineRule="auto"/>
              <w:jc w:val="center"/>
              <w:rPr>
                <w:rFonts w:hint="eastAsia" w:ascii="宋体" w:hAnsi="宋体" w:eastAsia="宋体" w:cs="宋体"/>
                <w:b/>
                <w:color w:val="000000"/>
                <w:sz w:val="24"/>
                <w:szCs w:val="24"/>
                <w:lang w:val="en-US" w:eastAsia="zh-CN"/>
              </w:rPr>
            </w:pPr>
          </w:p>
          <w:p w14:paraId="75DF32A1">
            <w:pPr>
              <w:spacing w:line="240" w:lineRule="auto"/>
              <w:jc w:val="center"/>
              <w:rPr>
                <w:rFonts w:hint="eastAsia" w:ascii="宋体" w:hAnsi="宋体" w:eastAsia="宋体" w:cs="宋体"/>
                <w:b/>
                <w:color w:val="000000"/>
                <w:sz w:val="24"/>
                <w:szCs w:val="24"/>
                <w:lang w:val="en-US" w:eastAsia="zh-CN"/>
              </w:rPr>
            </w:pPr>
          </w:p>
          <w:p w14:paraId="37469876">
            <w:pPr>
              <w:spacing w:line="240" w:lineRule="auto"/>
              <w:jc w:val="center"/>
              <w:rPr>
                <w:rFonts w:hint="eastAsia" w:ascii="宋体" w:hAnsi="宋体" w:eastAsia="宋体" w:cs="宋体"/>
                <w:b/>
                <w:color w:val="000000"/>
                <w:sz w:val="24"/>
                <w:szCs w:val="24"/>
                <w:lang w:val="en-US" w:eastAsia="zh-CN"/>
              </w:rPr>
            </w:pPr>
          </w:p>
          <w:p w14:paraId="12864626">
            <w:pPr>
              <w:spacing w:line="240" w:lineRule="auto"/>
              <w:jc w:val="cente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6</w:t>
            </w:r>
          </w:p>
        </w:tc>
        <w:tc>
          <w:tcPr>
            <w:tcW w:w="9100" w:type="dxa"/>
            <w:gridSpan w:val="4"/>
            <w:shd w:val="clear" w:color="auto" w:fill="FFFFFF"/>
            <w:noWrap w:val="0"/>
            <w:vAlign w:val="center"/>
          </w:tcPr>
          <w:p w14:paraId="5CA589DD">
            <w:pPr>
              <w:spacing w:line="240" w:lineRule="auto"/>
              <w:jc w:val="left"/>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故障码：</w:t>
            </w:r>
          </w:p>
        </w:tc>
      </w:tr>
      <w:tr w14:paraId="7DE294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836" w:hRule="atLeast"/>
          <w:jc w:val="center"/>
        </w:trPr>
        <w:tc>
          <w:tcPr>
            <w:tcW w:w="693" w:type="dxa"/>
            <w:vMerge w:val="continue"/>
            <w:shd w:val="clear" w:color="auto" w:fill="FFFFFF"/>
            <w:noWrap w:val="0"/>
            <w:vAlign w:val="top"/>
          </w:tcPr>
          <w:p w14:paraId="2F992632">
            <w:pPr>
              <w:spacing w:line="240" w:lineRule="auto"/>
              <w:jc w:val="center"/>
              <w:rPr>
                <w:rFonts w:hint="eastAsia" w:ascii="宋体" w:hAnsi="宋体" w:eastAsia="宋体" w:cs="宋体"/>
                <w:b/>
                <w:color w:val="000000"/>
                <w:sz w:val="24"/>
                <w:szCs w:val="24"/>
                <w:lang w:val="en-US" w:eastAsia="zh-CN" w:bidi="ar-SA"/>
              </w:rPr>
            </w:pPr>
          </w:p>
        </w:tc>
        <w:tc>
          <w:tcPr>
            <w:tcW w:w="6593" w:type="dxa"/>
            <w:shd w:val="clear" w:color="auto" w:fill="FFFFFF"/>
            <w:noWrap w:val="0"/>
            <w:vAlign w:val="center"/>
          </w:tcPr>
          <w:p w14:paraId="30598FA1">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确认故障点</w:t>
            </w:r>
          </w:p>
        </w:tc>
        <w:tc>
          <w:tcPr>
            <w:tcW w:w="831" w:type="dxa"/>
            <w:shd w:val="clear" w:color="auto" w:fill="FFFFFF"/>
            <w:noWrap w:val="0"/>
            <w:vAlign w:val="center"/>
          </w:tcPr>
          <w:p w14:paraId="21C190FD">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维修</w:t>
            </w:r>
          </w:p>
        </w:tc>
        <w:tc>
          <w:tcPr>
            <w:tcW w:w="794" w:type="dxa"/>
            <w:shd w:val="clear" w:color="auto" w:fill="FFFFFF"/>
            <w:noWrap w:val="0"/>
            <w:vAlign w:val="center"/>
          </w:tcPr>
          <w:p w14:paraId="71C64482">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更换</w:t>
            </w:r>
          </w:p>
        </w:tc>
        <w:tc>
          <w:tcPr>
            <w:tcW w:w="882" w:type="dxa"/>
            <w:shd w:val="clear" w:color="auto" w:fill="FFFFFF"/>
            <w:noWrap w:val="0"/>
            <w:vAlign w:val="center"/>
          </w:tcPr>
          <w:p w14:paraId="245938B8">
            <w:pPr>
              <w:spacing w:line="240" w:lineRule="auto"/>
              <w:jc w:val="center"/>
              <w:rPr>
                <w:rFonts w:hint="default"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调整</w:t>
            </w:r>
          </w:p>
        </w:tc>
      </w:tr>
      <w:tr w14:paraId="6D4C4A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1021" w:hRule="atLeast"/>
          <w:jc w:val="center"/>
        </w:trPr>
        <w:tc>
          <w:tcPr>
            <w:tcW w:w="693" w:type="dxa"/>
            <w:vMerge w:val="continue"/>
            <w:shd w:val="clear" w:color="auto" w:fill="FFFFFF"/>
            <w:noWrap w:val="0"/>
            <w:vAlign w:val="top"/>
          </w:tcPr>
          <w:p w14:paraId="36D8F0F2">
            <w:pPr>
              <w:spacing w:line="240" w:lineRule="auto"/>
              <w:jc w:val="center"/>
              <w:rPr>
                <w:rFonts w:hint="eastAsia" w:ascii="宋体" w:hAnsi="宋体" w:eastAsia="宋体" w:cs="宋体"/>
                <w:b/>
                <w:color w:val="000000"/>
                <w:sz w:val="24"/>
                <w:szCs w:val="24"/>
                <w:lang w:val="en-US" w:eastAsia="zh-CN"/>
              </w:rPr>
            </w:pPr>
          </w:p>
        </w:tc>
        <w:tc>
          <w:tcPr>
            <w:tcW w:w="6593" w:type="dxa"/>
            <w:shd w:val="clear" w:color="auto" w:fill="FFFFFF"/>
            <w:noWrap w:val="0"/>
            <w:vAlign w:val="center"/>
          </w:tcPr>
          <w:p w14:paraId="7D4B62C6">
            <w:pPr>
              <w:contextualSpacing/>
              <w:jc w:val="both"/>
              <w:rPr>
                <w:rFonts w:hint="eastAsia" w:ascii="宋体" w:hAnsi="宋体" w:eastAsia="宋体" w:cs="宋体"/>
                <w:color w:val="000000"/>
                <w:sz w:val="24"/>
                <w:szCs w:val="24"/>
                <w:lang w:val="en-US" w:eastAsia="ko-KR"/>
              </w:rPr>
            </w:pPr>
          </w:p>
        </w:tc>
        <w:tc>
          <w:tcPr>
            <w:tcW w:w="831" w:type="dxa"/>
            <w:shd w:val="clear" w:color="auto" w:fill="FFFFFF"/>
            <w:noWrap w:val="0"/>
            <w:vAlign w:val="center"/>
          </w:tcPr>
          <w:p w14:paraId="375045E4">
            <w:pPr>
              <w:contextualSpacing/>
              <w:rPr>
                <w:rFonts w:hint="eastAsia" w:ascii="宋体" w:hAnsi="宋体" w:eastAsia="宋体" w:cs="宋体"/>
                <w:color w:val="000000"/>
                <w:sz w:val="24"/>
                <w:szCs w:val="24"/>
                <w:lang w:val="en-US" w:eastAsia="ko-KR"/>
              </w:rPr>
            </w:pPr>
          </w:p>
        </w:tc>
        <w:tc>
          <w:tcPr>
            <w:tcW w:w="794" w:type="dxa"/>
            <w:shd w:val="clear" w:color="auto" w:fill="FFFFFF"/>
            <w:noWrap w:val="0"/>
            <w:vAlign w:val="center"/>
          </w:tcPr>
          <w:p w14:paraId="7611F7E5">
            <w:pPr>
              <w:contextualSpacing/>
              <w:rPr>
                <w:rFonts w:hint="eastAsia" w:ascii="宋体" w:hAnsi="宋体" w:eastAsia="宋体" w:cs="宋体"/>
                <w:color w:val="000000"/>
                <w:sz w:val="24"/>
                <w:szCs w:val="24"/>
                <w:lang w:val="en-US" w:eastAsia="ko-KR"/>
              </w:rPr>
            </w:pPr>
          </w:p>
        </w:tc>
        <w:tc>
          <w:tcPr>
            <w:tcW w:w="882" w:type="dxa"/>
            <w:shd w:val="clear" w:color="auto" w:fill="FFFFFF"/>
            <w:noWrap w:val="0"/>
            <w:vAlign w:val="center"/>
          </w:tcPr>
          <w:p w14:paraId="331D3758">
            <w:pPr>
              <w:contextualSpacing/>
              <w:rPr>
                <w:rFonts w:hint="eastAsia" w:ascii="宋体" w:hAnsi="宋体" w:eastAsia="宋体" w:cs="宋体"/>
                <w:color w:val="000000"/>
                <w:sz w:val="24"/>
                <w:szCs w:val="24"/>
                <w:lang w:val="en-US" w:eastAsia="ko-KR"/>
              </w:rPr>
            </w:pPr>
          </w:p>
        </w:tc>
      </w:tr>
    </w:tbl>
    <w:p w14:paraId="0A39799D">
      <w:pPr>
        <w:pStyle w:val="7"/>
        <w:rPr>
          <w:lang w:eastAsia="zh-CN"/>
        </w:rPr>
      </w:pPr>
    </w:p>
    <w:p w14:paraId="40E748B3">
      <w:pPr>
        <w:numPr>
          <w:ilvl w:val="0"/>
          <w:numId w:val="0"/>
        </w:numPr>
        <w:spacing w:before="78" w:line="213" w:lineRule="auto"/>
        <w:outlineLvl w:val="0"/>
        <w:rPr>
          <w:rFonts w:hint="eastAsia" w:ascii="仿宋_GB2312" w:hAnsi="仿宋_GB2312" w:eastAsia="仿宋_GB2312" w:cs="仿宋_GB2312"/>
          <w:b/>
          <w:bCs/>
          <w:snapToGrid w:val="0"/>
          <w:color w:val="000000"/>
          <w:sz w:val="32"/>
          <w:szCs w:val="32"/>
          <w:lang w:val="en-US" w:eastAsia="zh-CN" w:bidi="ar-SA"/>
        </w:rPr>
      </w:pPr>
      <w:r>
        <w:rPr>
          <w:rFonts w:hint="eastAsia" w:ascii="仿宋_GB2312" w:hAnsi="仿宋_GB2312" w:eastAsia="仿宋_GB2312" w:cs="仿宋_GB2312"/>
          <w:b/>
          <w:bCs/>
          <w:snapToGrid w:val="0"/>
          <w:color w:val="000000"/>
          <w:sz w:val="32"/>
          <w:szCs w:val="32"/>
          <w:lang w:val="en-US" w:eastAsia="zh-CN" w:bidi="ar-SA"/>
        </w:rPr>
        <w:t>3.增程器尾气排放数据记录（限定在增程控制器内，使用“售后功能”的“怠速功能”测试）</w:t>
      </w:r>
    </w:p>
    <w:tbl>
      <w:tblPr>
        <w:tblStyle w:val="51"/>
        <w:tblW w:w="989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83"/>
        <w:gridCol w:w="4037"/>
        <w:gridCol w:w="1167"/>
        <w:gridCol w:w="1438"/>
        <w:gridCol w:w="1666"/>
      </w:tblGrid>
      <w:tr w14:paraId="716010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jc w:val="center"/>
        </w:trPr>
        <w:tc>
          <w:tcPr>
            <w:tcW w:w="1583" w:type="dxa"/>
            <w:vAlign w:val="center"/>
          </w:tcPr>
          <w:p w14:paraId="0B6F23CB">
            <w:pPr>
              <w:pStyle w:val="53"/>
              <w:spacing w:before="39" w:line="207" w:lineRule="auto"/>
              <w:jc w:val="center"/>
              <w:rPr>
                <w:rFonts w:hint="eastAsia" w:ascii="仿宋_GB2312" w:hAnsi="仿宋_GB2312" w:eastAsia="仿宋_GB2312" w:cs="仿宋_GB2312"/>
                <w:b/>
                <w:bCs/>
                <w:snapToGrid w:val="0"/>
                <w:color w:val="000000"/>
                <w:sz w:val="30"/>
                <w:szCs w:val="30"/>
                <w:lang w:val="en-US" w:eastAsia="zh-CN" w:bidi="ar-SA"/>
              </w:rPr>
            </w:pPr>
            <w:r>
              <w:rPr>
                <w:rFonts w:hint="eastAsia" w:ascii="仿宋_GB2312" w:hAnsi="仿宋_GB2312" w:eastAsia="仿宋_GB2312" w:cs="仿宋_GB2312"/>
                <w:b/>
                <w:bCs/>
                <w:snapToGrid w:val="0"/>
                <w:color w:val="000000"/>
                <w:sz w:val="30"/>
                <w:szCs w:val="30"/>
                <w:lang w:val="en-US" w:eastAsia="zh-CN" w:bidi="ar-SA"/>
              </w:rPr>
              <w:t>数据名称</w:t>
            </w:r>
          </w:p>
        </w:tc>
        <w:tc>
          <w:tcPr>
            <w:tcW w:w="4037" w:type="dxa"/>
            <w:vAlign w:val="center"/>
          </w:tcPr>
          <w:p w14:paraId="395E6E3A">
            <w:pPr>
              <w:pStyle w:val="53"/>
              <w:spacing w:before="39" w:line="207" w:lineRule="auto"/>
              <w:jc w:val="center"/>
              <w:rPr>
                <w:rFonts w:hint="eastAsia" w:ascii="仿宋_GB2312" w:hAnsi="仿宋_GB2312" w:eastAsia="仿宋_GB2312" w:cs="仿宋_GB2312"/>
                <w:b/>
                <w:bCs/>
                <w:snapToGrid w:val="0"/>
                <w:color w:val="000000"/>
                <w:sz w:val="30"/>
                <w:szCs w:val="30"/>
                <w:lang w:val="en-US" w:eastAsia="zh-CN" w:bidi="ar-SA"/>
              </w:rPr>
            </w:pPr>
            <w:r>
              <w:rPr>
                <w:rFonts w:hint="eastAsia" w:ascii="仿宋_GB2312" w:hAnsi="仿宋_GB2312" w:eastAsia="仿宋_GB2312" w:cs="仿宋_GB2312"/>
                <w:b/>
                <w:bCs/>
                <w:snapToGrid w:val="0"/>
                <w:color w:val="000000"/>
                <w:sz w:val="30"/>
                <w:szCs w:val="30"/>
                <w:lang w:val="en-US" w:eastAsia="zh-CN" w:bidi="ar-SA"/>
              </w:rPr>
              <w:t>详细数据</w:t>
            </w:r>
          </w:p>
        </w:tc>
        <w:tc>
          <w:tcPr>
            <w:tcW w:w="2605" w:type="dxa"/>
            <w:gridSpan w:val="2"/>
            <w:vAlign w:val="center"/>
          </w:tcPr>
          <w:p w14:paraId="55FAA98A">
            <w:pPr>
              <w:pStyle w:val="53"/>
              <w:spacing w:before="39" w:line="207" w:lineRule="auto"/>
              <w:jc w:val="center"/>
              <w:rPr>
                <w:rFonts w:hint="eastAsia" w:ascii="仿宋_GB2312" w:hAnsi="仿宋_GB2312" w:eastAsia="仿宋_GB2312" w:cs="仿宋_GB2312"/>
                <w:b/>
                <w:bCs/>
                <w:snapToGrid w:val="0"/>
                <w:color w:val="000000"/>
                <w:sz w:val="30"/>
                <w:szCs w:val="30"/>
                <w:lang w:val="en-US" w:eastAsia="zh-CN" w:bidi="ar-SA"/>
              </w:rPr>
            </w:pPr>
            <w:r>
              <w:rPr>
                <w:rFonts w:hint="eastAsia" w:ascii="仿宋_GB2312" w:hAnsi="仿宋_GB2312" w:eastAsia="仿宋_GB2312" w:cs="仿宋_GB2312"/>
                <w:b/>
                <w:bCs/>
                <w:snapToGrid w:val="0"/>
                <w:color w:val="000000"/>
                <w:sz w:val="30"/>
                <w:szCs w:val="30"/>
                <w:lang w:val="en-US" w:eastAsia="zh-CN" w:bidi="ar-SA"/>
              </w:rPr>
              <w:t>检测后判断</w:t>
            </w:r>
          </w:p>
        </w:tc>
        <w:tc>
          <w:tcPr>
            <w:tcW w:w="1666" w:type="dxa"/>
            <w:vAlign w:val="center"/>
          </w:tcPr>
          <w:p w14:paraId="7ABFC66C">
            <w:pPr>
              <w:pStyle w:val="53"/>
              <w:spacing w:before="39" w:line="207" w:lineRule="auto"/>
              <w:jc w:val="center"/>
              <w:rPr>
                <w:rFonts w:hint="eastAsia" w:ascii="仿宋_GB2312" w:hAnsi="仿宋_GB2312" w:eastAsia="仿宋_GB2312" w:cs="仿宋_GB2312"/>
                <w:b/>
                <w:bCs/>
                <w:snapToGrid w:val="0"/>
                <w:color w:val="000000"/>
                <w:sz w:val="30"/>
                <w:szCs w:val="30"/>
                <w:lang w:val="en-US" w:eastAsia="zh-CN" w:bidi="ar-SA"/>
              </w:rPr>
            </w:pPr>
            <w:r>
              <w:rPr>
                <w:rFonts w:hint="eastAsia" w:ascii="仿宋_GB2312" w:hAnsi="仿宋_GB2312" w:eastAsia="仿宋_GB2312" w:cs="仿宋_GB2312"/>
                <w:b/>
                <w:bCs/>
                <w:snapToGrid w:val="0"/>
                <w:color w:val="000000"/>
                <w:sz w:val="30"/>
                <w:szCs w:val="30"/>
                <w:lang w:val="en-US" w:eastAsia="zh-CN" w:bidi="ar-SA"/>
              </w:rPr>
              <w:t>异常描述</w:t>
            </w:r>
          </w:p>
        </w:tc>
      </w:tr>
      <w:tr w14:paraId="61AA7F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jc w:val="center"/>
        </w:trPr>
        <w:tc>
          <w:tcPr>
            <w:tcW w:w="1583" w:type="dxa"/>
            <w:vAlign w:val="center"/>
          </w:tcPr>
          <w:p w14:paraId="0D0C3369">
            <w:pPr>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HC</w:t>
            </w:r>
          </w:p>
        </w:tc>
        <w:tc>
          <w:tcPr>
            <w:tcW w:w="4037" w:type="dxa"/>
            <w:vAlign w:val="center"/>
          </w:tcPr>
          <w:p w14:paraId="5AF24F83">
            <w:pPr>
              <w:jc w:val="both"/>
              <w:rPr>
                <w:rFonts w:hint="eastAsia" w:ascii="仿宋_GB2312" w:hAnsi="仿宋_GB2312" w:eastAsia="仿宋_GB2312" w:cs="仿宋_GB2312"/>
                <w:sz w:val="30"/>
                <w:szCs w:val="30"/>
                <w:lang w:val="en-US" w:eastAsia="zh-CN"/>
              </w:rPr>
            </w:pPr>
          </w:p>
        </w:tc>
        <w:tc>
          <w:tcPr>
            <w:tcW w:w="1167" w:type="dxa"/>
            <w:vAlign w:val="center"/>
          </w:tcPr>
          <w:p w14:paraId="3AE48DF2">
            <w:pPr>
              <w:jc w:val="center"/>
              <w:rPr>
                <w:rFonts w:ascii="仿宋_GB2312" w:hAnsi="仿宋_GB2312" w:eastAsia="仿宋_GB2312" w:cs="仿宋_GB2312"/>
                <w:sz w:val="30"/>
                <w:szCs w:val="30"/>
              </w:rPr>
            </w:pPr>
            <w:r>
              <w:rPr>
                <w:rFonts w:hint="eastAsia" w:ascii="仿宋_GB2312" w:hAnsi="仿宋_GB2312" w:eastAsia="仿宋_GB2312" w:cs="仿宋_GB2312"/>
                <w:spacing w:val="-1"/>
                <w:sz w:val="30"/>
                <w:szCs w:val="30"/>
                <w:lang w:eastAsia="zh-CN"/>
              </w:rPr>
              <w:t>□</w:t>
            </w:r>
            <w:r>
              <w:rPr>
                <w:rFonts w:hint="eastAsia" w:ascii="仿宋_GB2312" w:hAnsi="仿宋_GB2312" w:eastAsia="仿宋_GB2312" w:cs="仿宋_GB2312"/>
                <w:spacing w:val="-1"/>
                <w:sz w:val="30"/>
                <w:szCs w:val="30"/>
              </w:rPr>
              <w:t>正常</w:t>
            </w:r>
          </w:p>
        </w:tc>
        <w:tc>
          <w:tcPr>
            <w:tcW w:w="1438" w:type="dxa"/>
            <w:vAlign w:val="center"/>
          </w:tcPr>
          <w:p w14:paraId="47D8E124">
            <w:pPr>
              <w:jc w:val="center"/>
              <w:rPr>
                <w:rFonts w:ascii="仿宋_GB2312" w:hAnsi="仿宋_GB2312" w:eastAsia="仿宋_GB2312" w:cs="仿宋_GB2312"/>
                <w:sz w:val="30"/>
                <w:szCs w:val="30"/>
              </w:rPr>
            </w:pPr>
            <w:r>
              <w:rPr>
                <w:rFonts w:hint="eastAsia" w:ascii="仿宋_GB2312" w:hAnsi="仿宋_GB2312" w:eastAsia="仿宋_GB2312" w:cs="仿宋_GB2312"/>
                <w:spacing w:val="2"/>
                <w:sz w:val="30"/>
                <w:szCs w:val="30"/>
              </w:rPr>
              <w:t>□不正常</w:t>
            </w:r>
          </w:p>
        </w:tc>
        <w:tc>
          <w:tcPr>
            <w:tcW w:w="1666" w:type="dxa"/>
            <w:vAlign w:val="center"/>
          </w:tcPr>
          <w:p w14:paraId="36135483">
            <w:pPr>
              <w:jc w:val="center"/>
              <w:rPr>
                <w:rFonts w:hint="default" w:ascii="仿宋_GB2312" w:hAnsi="仿宋_GB2312" w:eastAsia="仿宋_GB2312" w:cs="仿宋_GB2312"/>
                <w:sz w:val="30"/>
                <w:szCs w:val="30"/>
                <w:lang w:val="en-US" w:eastAsia="zh-CN"/>
              </w:rPr>
            </w:pPr>
          </w:p>
        </w:tc>
      </w:tr>
      <w:tr w14:paraId="148C6F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jc w:val="center"/>
        </w:trPr>
        <w:tc>
          <w:tcPr>
            <w:tcW w:w="1583" w:type="dxa"/>
            <w:vAlign w:val="center"/>
          </w:tcPr>
          <w:p w14:paraId="7A844A1A">
            <w:pPr>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NO</w:t>
            </w:r>
          </w:p>
        </w:tc>
        <w:tc>
          <w:tcPr>
            <w:tcW w:w="4037" w:type="dxa"/>
            <w:vAlign w:val="center"/>
          </w:tcPr>
          <w:p w14:paraId="2BFB95FD">
            <w:pPr>
              <w:jc w:val="both"/>
              <w:rPr>
                <w:rFonts w:hint="eastAsia" w:ascii="仿宋_GB2312" w:hAnsi="仿宋_GB2312" w:eastAsia="仿宋_GB2312" w:cs="仿宋_GB2312"/>
                <w:sz w:val="30"/>
                <w:szCs w:val="30"/>
                <w:lang w:val="en-US" w:eastAsia="zh-CN"/>
              </w:rPr>
            </w:pPr>
          </w:p>
        </w:tc>
        <w:tc>
          <w:tcPr>
            <w:tcW w:w="1167" w:type="dxa"/>
            <w:vAlign w:val="center"/>
          </w:tcPr>
          <w:p w14:paraId="22D0CD79">
            <w:pPr>
              <w:jc w:val="center"/>
              <w:rPr>
                <w:rFonts w:hint="eastAsia" w:ascii="仿宋_GB2312" w:hAnsi="仿宋_GB2312" w:eastAsia="仿宋_GB2312" w:cs="仿宋_GB2312"/>
                <w:spacing w:val="-1"/>
                <w:sz w:val="30"/>
                <w:szCs w:val="30"/>
                <w:lang w:eastAsia="zh-CN"/>
              </w:rPr>
            </w:pPr>
            <w:r>
              <w:rPr>
                <w:rFonts w:hint="eastAsia" w:ascii="仿宋_GB2312" w:hAnsi="仿宋_GB2312" w:eastAsia="仿宋_GB2312" w:cs="仿宋_GB2312"/>
                <w:spacing w:val="-1"/>
                <w:sz w:val="30"/>
                <w:szCs w:val="30"/>
                <w:lang w:eastAsia="zh-CN"/>
              </w:rPr>
              <w:t>□</w:t>
            </w:r>
            <w:r>
              <w:rPr>
                <w:rFonts w:hint="eastAsia" w:ascii="仿宋_GB2312" w:hAnsi="仿宋_GB2312" w:eastAsia="仿宋_GB2312" w:cs="仿宋_GB2312"/>
                <w:spacing w:val="-1"/>
                <w:sz w:val="30"/>
                <w:szCs w:val="30"/>
              </w:rPr>
              <w:t>正常</w:t>
            </w:r>
          </w:p>
        </w:tc>
        <w:tc>
          <w:tcPr>
            <w:tcW w:w="1438" w:type="dxa"/>
            <w:vAlign w:val="center"/>
          </w:tcPr>
          <w:p w14:paraId="5DDF663F">
            <w:pPr>
              <w:jc w:val="center"/>
              <w:rPr>
                <w:rFonts w:hint="eastAsia" w:ascii="仿宋_GB2312" w:hAnsi="仿宋_GB2312" w:eastAsia="仿宋_GB2312" w:cs="仿宋_GB2312"/>
                <w:spacing w:val="2"/>
                <w:sz w:val="30"/>
                <w:szCs w:val="30"/>
              </w:rPr>
            </w:pPr>
            <w:r>
              <w:rPr>
                <w:rFonts w:hint="eastAsia" w:ascii="仿宋_GB2312" w:hAnsi="仿宋_GB2312" w:eastAsia="仿宋_GB2312" w:cs="仿宋_GB2312"/>
                <w:spacing w:val="2"/>
                <w:sz w:val="30"/>
                <w:szCs w:val="30"/>
              </w:rPr>
              <w:t>□不正常</w:t>
            </w:r>
          </w:p>
        </w:tc>
        <w:tc>
          <w:tcPr>
            <w:tcW w:w="1666" w:type="dxa"/>
            <w:vAlign w:val="center"/>
          </w:tcPr>
          <w:p w14:paraId="06069F6D">
            <w:pPr>
              <w:jc w:val="center"/>
              <w:rPr>
                <w:rFonts w:hint="default" w:ascii="仿宋_GB2312" w:hAnsi="仿宋_GB2312" w:eastAsia="仿宋_GB2312" w:cs="仿宋_GB2312"/>
                <w:sz w:val="30"/>
                <w:szCs w:val="30"/>
                <w:lang w:val="en-US" w:eastAsia="zh-CN"/>
              </w:rPr>
            </w:pPr>
          </w:p>
        </w:tc>
      </w:tr>
      <w:tr w14:paraId="2FE0B8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jc w:val="center"/>
        </w:trPr>
        <w:tc>
          <w:tcPr>
            <w:tcW w:w="1583" w:type="dxa"/>
            <w:vAlign w:val="center"/>
          </w:tcPr>
          <w:p w14:paraId="1318FC37">
            <w:pPr>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CO</w:t>
            </w:r>
          </w:p>
        </w:tc>
        <w:tc>
          <w:tcPr>
            <w:tcW w:w="4037" w:type="dxa"/>
            <w:vAlign w:val="center"/>
          </w:tcPr>
          <w:p w14:paraId="12922A32">
            <w:pPr>
              <w:jc w:val="both"/>
              <w:rPr>
                <w:rFonts w:hint="eastAsia" w:ascii="仿宋_GB2312" w:hAnsi="仿宋_GB2312" w:eastAsia="仿宋_GB2312" w:cs="仿宋_GB2312"/>
                <w:sz w:val="30"/>
                <w:szCs w:val="30"/>
                <w:lang w:val="en-US" w:eastAsia="zh-CN"/>
              </w:rPr>
            </w:pPr>
          </w:p>
        </w:tc>
        <w:tc>
          <w:tcPr>
            <w:tcW w:w="1167" w:type="dxa"/>
            <w:vAlign w:val="center"/>
          </w:tcPr>
          <w:p w14:paraId="40D5BDF1">
            <w:pPr>
              <w:jc w:val="center"/>
              <w:rPr>
                <w:rFonts w:hint="eastAsia" w:ascii="仿宋_GB2312" w:hAnsi="仿宋_GB2312" w:eastAsia="仿宋_GB2312" w:cs="仿宋_GB2312"/>
                <w:spacing w:val="-1"/>
                <w:sz w:val="30"/>
                <w:szCs w:val="30"/>
                <w:lang w:eastAsia="zh-CN"/>
              </w:rPr>
            </w:pPr>
            <w:r>
              <w:rPr>
                <w:rFonts w:hint="eastAsia" w:ascii="仿宋_GB2312" w:hAnsi="仿宋_GB2312" w:eastAsia="仿宋_GB2312" w:cs="仿宋_GB2312"/>
                <w:spacing w:val="-1"/>
                <w:sz w:val="30"/>
                <w:szCs w:val="30"/>
                <w:lang w:eastAsia="zh-CN"/>
              </w:rPr>
              <w:t>□</w:t>
            </w:r>
            <w:r>
              <w:rPr>
                <w:rFonts w:hint="eastAsia" w:ascii="仿宋_GB2312" w:hAnsi="仿宋_GB2312" w:eastAsia="仿宋_GB2312" w:cs="仿宋_GB2312"/>
                <w:spacing w:val="-1"/>
                <w:sz w:val="30"/>
                <w:szCs w:val="30"/>
              </w:rPr>
              <w:t>正常</w:t>
            </w:r>
          </w:p>
        </w:tc>
        <w:tc>
          <w:tcPr>
            <w:tcW w:w="1438" w:type="dxa"/>
            <w:vAlign w:val="center"/>
          </w:tcPr>
          <w:p w14:paraId="5D6F8B5A">
            <w:pPr>
              <w:jc w:val="center"/>
              <w:rPr>
                <w:rFonts w:hint="eastAsia" w:ascii="仿宋_GB2312" w:hAnsi="仿宋_GB2312" w:eastAsia="仿宋_GB2312" w:cs="仿宋_GB2312"/>
                <w:spacing w:val="2"/>
                <w:sz w:val="30"/>
                <w:szCs w:val="30"/>
              </w:rPr>
            </w:pPr>
            <w:r>
              <w:rPr>
                <w:rFonts w:hint="eastAsia" w:ascii="仿宋_GB2312" w:hAnsi="仿宋_GB2312" w:eastAsia="仿宋_GB2312" w:cs="仿宋_GB2312"/>
                <w:spacing w:val="2"/>
                <w:sz w:val="30"/>
                <w:szCs w:val="30"/>
              </w:rPr>
              <w:t>□不正常</w:t>
            </w:r>
          </w:p>
        </w:tc>
        <w:tc>
          <w:tcPr>
            <w:tcW w:w="1666" w:type="dxa"/>
            <w:vAlign w:val="center"/>
          </w:tcPr>
          <w:p w14:paraId="0059D9AC">
            <w:pPr>
              <w:jc w:val="center"/>
              <w:rPr>
                <w:rFonts w:hint="default" w:ascii="仿宋_GB2312" w:hAnsi="仿宋_GB2312" w:eastAsia="仿宋_GB2312" w:cs="仿宋_GB2312"/>
                <w:sz w:val="30"/>
                <w:szCs w:val="30"/>
                <w:lang w:val="en-US" w:eastAsia="zh-CN"/>
              </w:rPr>
            </w:pPr>
          </w:p>
        </w:tc>
      </w:tr>
      <w:tr w14:paraId="086029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jc w:val="center"/>
        </w:trPr>
        <w:tc>
          <w:tcPr>
            <w:tcW w:w="1583" w:type="dxa"/>
            <w:vAlign w:val="center"/>
          </w:tcPr>
          <w:p w14:paraId="51D380D1">
            <w:pPr>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CO2</w:t>
            </w:r>
          </w:p>
        </w:tc>
        <w:tc>
          <w:tcPr>
            <w:tcW w:w="4037" w:type="dxa"/>
            <w:vAlign w:val="center"/>
          </w:tcPr>
          <w:p w14:paraId="192508AC">
            <w:pPr>
              <w:jc w:val="both"/>
              <w:rPr>
                <w:rFonts w:hint="eastAsia" w:ascii="仿宋_GB2312" w:hAnsi="仿宋_GB2312" w:eastAsia="仿宋_GB2312" w:cs="仿宋_GB2312"/>
                <w:sz w:val="30"/>
                <w:szCs w:val="30"/>
                <w:lang w:val="en-US" w:eastAsia="zh-CN"/>
              </w:rPr>
            </w:pPr>
          </w:p>
        </w:tc>
        <w:tc>
          <w:tcPr>
            <w:tcW w:w="1167" w:type="dxa"/>
            <w:vAlign w:val="center"/>
          </w:tcPr>
          <w:p w14:paraId="432FA121">
            <w:pPr>
              <w:jc w:val="center"/>
              <w:rPr>
                <w:rFonts w:hint="eastAsia" w:ascii="仿宋_GB2312" w:hAnsi="仿宋_GB2312" w:eastAsia="仿宋_GB2312" w:cs="仿宋_GB2312"/>
                <w:spacing w:val="-1"/>
                <w:sz w:val="30"/>
                <w:szCs w:val="30"/>
                <w:lang w:eastAsia="zh-CN"/>
              </w:rPr>
            </w:pPr>
            <w:r>
              <w:rPr>
                <w:rFonts w:hint="eastAsia" w:ascii="仿宋_GB2312" w:hAnsi="仿宋_GB2312" w:eastAsia="仿宋_GB2312" w:cs="仿宋_GB2312"/>
                <w:spacing w:val="-1"/>
                <w:sz w:val="30"/>
                <w:szCs w:val="30"/>
                <w:lang w:eastAsia="zh-CN"/>
              </w:rPr>
              <w:t>□</w:t>
            </w:r>
            <w:r>
              <w:rPr>
                <w:rFonts w:hint="eastAsia" w:ascii="仿宋_GB2312" w:hAnsi="仿宋_GB2312" w:eastAsia="仿宋_GB2312" w:cs="仿宋_GB2312"/>
                <w:spacing w:val="-1"/>
                <w:sz w:val="30"/>
                <w:szCs w:val="30"/>
              </w:rPr>
              <w:t>正常</w:t>
            </w:r>
          </w:p>
        </w:tc>
        <w:tc>
          <w:tcPr>
            <w:tcW w:w="1438" w:type="dxa"/>
            <w:vAlign w:val="center"/>
          </w:tcPr>
          <w:p w14:paraId="20BE9FF4">
            <w:pPr>
              <w:jc w:val="center"/>
              <w:rPr>
                <w:rFonts w:hint="eastAsia" w:ascii="仿宋_GB2312" w:hAnsi="仿宋_GB2312" w:eastAsia="仿宋_GB2312" w:cs="仿宋_GB2312"/>
                <w:spacing w:val="2"/>
                <w:sz w:val="30"/>
                <w:szCs w:val="30"/>
              </w:rPr>
            </w:pPr>
            <w:r>
              <w:rPr>
                <w:rFonts w:hint="eastAsia" w:ascii="仿宋_GB2312" w:hAnsi="仿宋_GB2312" w:eastAsia="仿宋_GB2312" w:cs="仿宋_GB2312"/>
                <w:spacing w:val="2"/>
                <w:sz w:val="30"/>
                <w:szCs w:val="30"/>
              </w:rPr>
              <w:t>□不正常</w:t>
            </w:r>
          </w:p>
        </w:tc>
        <w:tc>
          <w:tcPr>
            <w:tcW w:w="1666" w:type="dxa"/>
            <w:vAlign w:val="center"/>
          </w:tcPr>
          <w:p w14:paraId="1B59FA3B">
            <w:pPr>
              <w:jc w:val="center"/>
              <w:rPr>
                <w:rFonts w:hint="default" w:ascii="仿宋_GB2312" w:hAnsi="仿宋_GB2312" w:eastAsia="仿宋_GB2312" w:cs="仿宋_GB2312"/>
                <w:sz w:val="30"/>
                <w:szCs w:val="30"/>
                <w:lang w:val="en-US" w:eastAsia="zh-CN"/>
              </w:rPr>
            </w:pPr>
          </w:p>
        </w:tc>
      </w:tr>
      <w:tr w14:paraId="6A9CEF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jc w:val="center"/>
        </w:trPr>
        <w:tc>
          <w:tcPr>
            <w:tcW w:w="1583" w:type="dxa"/>
            <w:vAlign w:val="center"/>
          </w:tcPr>
          <w:p w14:paraId="6527CEB7">
            <w:pPr>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O2</w:t>
            </w:r>
          </w:p>
        </w:tc>
        <w:tc>
          <w:tcPr>
            <w:tcW w:w="4037" w:type="dxa"/>
            <w:vAlign w:val="center"/>
          </w:tcPr>
          <w:p w14:paraId="2AD5C3BC">
            <w:pPr>
              <w:jc w:val="both"/>
              <w:rPr>
                <w:rFonts w:hint="eastAsia" w:ascii="仿宋_GB2312" w:hAnsi="仿宋_GB2312" w:eastAsia="仿宋_GB2312" w:cs="仿宋_GB2312"/>
                <w:sz w:val="30"/>
                <w:szCs w:val="30"/>
                <w:lang w:val="en-US" w:eastAsia="zh-CN"/>
              </w:rPr>
            </w:pPr>
          </w:p>
        </w:tc>
        <w:tc>
          <w:tcPr>
            <w:tcW w:w="1167" w:type="dxa"/>
            <w:vAlign w:val="center"/>
          </w:tcPr>
          <w:p w14:paraId="078520FD">
            <w:pPr>
              <w:jc w:val="center"/>
              <w:rPr>
                <w:rFonts w:hint="eastAsia" w:ascii="仿宋_GB2312" w:hAnsi="仿宋_GB2312" w:eastAsia="仿宋_GB2312" w:cs="仿宋_GB2312"/>
                <w:spacing w:val="-1"/>
                <w:sz w:val="30"/>
                <w:szCs w:val="30"/>
                <w:lang w:eastAsia="zh-CN"/>
              </w:rPr>
            </w:pPr>
            <w:r>
              <w:rPr>
                <w:rFonts w:hint="eastAsia" w:ascii="仿宋_GB2312" w:hAnsi="仿宋_GB2312" w:eastAsia="仿宋_GB2312" w:cs="仿宋_GB2312"/>
                <w:spacing w:val="-1"/>
                <w:sz w:val="30"/>
                <w:szCs w:val="30"/>
                <w:lang w:eastAsia="zh-CN"/>
              </w:rPr>
              <w:t>□</w:t>
            </w:r>
            <w:r>
              <w:rPr>
                <w:rFonts w:hint="eastAsia" w:ascii="仿宋_GB2312" w:hAnsi="仿宋_GB2312" w:eastAsia="仿宋_GB2312" w:cs="仿宋_GB2312"/>
                <w:spacing w:val="-1"/>
                <w:sz w:val="30"/>
                <w:szCs w:val="30"/>
              </w:rPr>
              <w:t>正常</w:t>
            </w:r>
          </w:p>
        </w:tc>
        <w:tc>
          <w:tcPr>
            <w:tcW w:w="1438" w:type="dxa"/>
            <w:vAlign w:val="center"/>
          </w:tcPr>
          <w:p w14:paraId="6669FFB0">
            <w:pPr>
              <w:jc w:val="center"/>
              <w:rPr>
                <w:rFonts w:hint="eastAsia" w:ascii="仿宋_GB2312" w:hAnsi="仿宋_GB2312" w:eastAsia="仿宋_GB2312" w:cs="仿宋_GB2312"/>
                <w:spacing w:val="2"/>
                <w:sz w:val="30"/>
                <w:szCs w:val="30"/>
              </w:rPr>
            </w:pPr>
            <w:r>
              <w:rPr>
                <w:rFonts w:hint="eastAsia" w:ascii="仿宋_GB2312" w:hAnsi="仿宋_GB2312" w:eastAsia="仿宋_GB2312" w:cs="仿宋_GB2312"/>
                <w:spacing w:val="2"/>
                <w:sz w:val="30"/>
                <w:szCs w:val="30"/>
              </w:rPr>
              <w:t>□不正常</w:t>
            </w:r>
          </w:p>
        </w:tc>
        <w:tc>
          <w:tcPr>
            <w:tcW w:w="1666" w:type="dxa"/>
            <w:vAlign w:val="center"/>
          </w:tcPr>
          <w:p w14:paraId="6B96F76D">
            <w:pPr>
              <w:jc w:val="center"/>
              <w:rPr>
                <w:rFonts w:hint="default" w:ascii="仿宋_GB2312" w:hAnsi="仿宋_GB2312" w:eastAsia="仿宋_GB2312" w:cs="仿宋_GB2312"/>
                <w:sz w:val="30"/>
                <w:szCs w:val="30"/>
                <w:lang w:val="en-US" w:eastAsia="zh-CN"/>
              </w:rPr>
            </w:pPr>
          </w:p>
        </w:tc>
      </w:tr>
      <w:tr w14:paraId="45B5B6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jc w:val="center"/>
        </w:trPr>
        <w:tc>
          <w:tcPr>
            <w:tcW w:w="1583" w:type="dxa"/>
            <w:vAlign w:val="center"/>
          </w:tcPr>
          <w:p w14:paraId="4F3C44D7">
            <w:pPr>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增程器转速</w:t>
            </w:r>
          </w:p>
        </w:tc>
        <w:tc>
          <w:tcPr>
            <w:tcW w:w="4037" w:type="dxa"/>
            <w:vAlign w:val="center"/>
          </w:tcPr>
          <w:p w14:paraId="08ACA82D">
            <w:pPr>
              <w:jc w:val="both"/>
              <w:rPr>
                <w:rFonts w:hint="eastAsia" w:ascii="仿宋_GB2312" w:hAnsi="仿宋_GB2312" w:eastAsia="仿宋_GB2312" w:cs="仿宋_GB2312"/>
                <w:sz w:val="30"/>
                <w:szCs w:val="30"/>
                <w:lang w:val="en-US" w:eastAsia="zh-CN"/>
              </w:rPr>
            </w:pPr>
          </w:p>
        </w:tc>
        <w:tc>
          <w:tcPr>
            <w:tcW w:w="1167" w:type="dxa"/>
            <w:vAlign w:val="center"/>
          </w:tcPr>
          <w:p w14:paraId="451C69BC">
            <w:pPr>
              <w:jc w:val="center"/>
              <w:rPr>
                <w:rFonts w:hint="eastAsia" w:ascii="仿宋_GB2312" w:hAnsi="仿宋_GB2312" w:eastAsia="仿宋_GB2312" w:cs="仿宋_GB2312"/>
                <w:spacing w:val="-1"/>
                <w:sz w:val="30"/>
                <w:szCs w:val="30"/>
                <w:lang w:eastAsia="zh-CN"/>
              </w:rPr>
            </w:pPr>
            <w:r>
              <w:rPr>
                <w:rFonts w:hint="eastAsia" w:ascii="仿宋_GB2312" w:hAnsi="仿宋_GB2312" w:eastAsia="仿宋_GB2312" w:cs="仿宋_GB2312"/>
                <w:spacing w:val="-1"/>
                <w:sz w:val="30"/>
                <w:szCs w:val="30"/>
                <w:lang w:eastAsia="zh-CN"/>
              </w:rPr>
              <w:t>□</w:t>
            </w:r>
            <w:r>
              <w:rPr>
                <w:rFonts w:hint="eastAsia" w:ascii="仿宋_GB2312" w:hAnsi="仿宋_GB2312" w:eastAsia="仿宋_GB2312" w:cs="仿宋_GB2312"/>
                <w:spacing w:val="-1"/>
                <w:sz w:val="30"/>
                <w:szCs w:val="30"/>
              </w:rPr>
              <w:t>正常</w:t>
            </w:r>
          </w:p>
        </w:tc>
        <w:tc>
          <w:tcPr>
            <w:tcW w:w="1438" w:type="dxa"/>
            <w:vAlign w:val="center"/>
          </w:tcPr>
          <w:p w14:paraId="6749D990">
            <w:pPr>
              <w:jc w:val="center"/>
              <w:rPr>
                <w:rFonts w:hint="eastAsia" w:ascii="仿宋_GB2312" w:hAnsi="仿宋_GB2312" w:eastAsia="仿宋_GB2312" w:cs="仿宋_GB2312"/>
                <w:spacing w:val="2"/>
                <w:sz w:val="30"/>
                <w:szCs w:val="30"/>
              </w:rPr>
            </w:pPr>
            <w:r>
              <w:rPr>
                <w:rFonts w:hint="eastAsia" w:ascii="仿宋_GB2312" w:hAnsi="仿宋_GB2312" w:eastAsia="仿宋_GB2312" w:cs="仿宋_GB2312"/>
                <w:spacing w:val="2"/>
                <w:sz w:val="30"/>
                <w:szCs w:val="30"/>
              </w:rPr>
              <w:t>□不正常</w:t>
            </w:r>
          </w:p>
        </w:tc>
        <w:tc>
          <w:tcPr>
            <w:tcW w:w="1666" w:type="dxa"/>
            <w:vAlign w:val="center"/>
          </w:tcPr>
          <w:p w14:paraId="45F76A02">
            <w:pPr>
              <w:jc w:val="center"/>
              <w:rPr>
                <w:rFonts w:hint="default" w:ascii="仿宋_GB2312" w:hAnsi="仿宋_GB2312" w:eastAsia="仿宋_GB2312" w:cs="仿宋_GB2312"/>
                <w:sz w:val="30"/>
                <w:szCs w:val="30"/>
                <w:lang w:val="en-US" w:eastAsia="zh-CN"/>
              </w:rPr>
            </w:pPr>
          </w:p>
        </w:tc>
      </w:tr>
    </w:tbl>
    <w:p w14:paraId="79816033">
      <w:pPr>
        <w:numPr>
          <w:ilvl w:val="0"/>
          <w:numId w:val="0"/>
        </w:numPr>
        <w:spacing w:before="78" w:line="213" w:lineRule="auto"/>
        <w:outlineLvl w:val="0"/>
        <w:rPr>
          <w:rFonts w:hint="default" w:ascii="仿宋_GB2312" w:hAnsi="仿宋_GB2312" w:eastAsia="仿宋_GB2312" w:cs="仿宋_GB2312"/>
          <w:b/>
          <w:bCs/>
          <w:snapToGrid w:val="0"/>
          <w:color w:val="000000"/>
          <w:sz w:val="32"/>
          <w:szCs w:val="32"/>
          <w:lang w:val="en-US" w:eastAsia="zh-CN" w:bidi="ar-SA"/>
        </w:rPr>
      </w:pPr>
      <w:r>
        <w:rPr>
          <w:rFonts w:hint="eastAsia" w:ascii="仿宋_GB2312" w:hAnsi="仿宋_GB2312" w:eastAsia="仿宋_GB2312" w:cs="仿宋_GB2312"/>
          <w:b/>
          <w:bCs/>
          <w:snapToGrid w:val="0"/>
          <w:color w:val="000000"/>
          <w:sz w:val="32"/>
          <w:szCs w:val="32"/>
          <w:lang w:val="en-US" w:eastAsia="zh-CN" w:bidi="ar-SA"/>
        </w:rPr>
        <w:t>4.增程器运行不良故障诊断与排除</w:t>
      </w:r>
    </w:p>
    <w:tbl>
      <w:tblPr>
        <w:tblStyle w:val="19"/>
        <w:tblW w:w="979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57" w:type="dxa"/>
          <w:left w:w="0" w:type="dxa"/>
          <w:bottom w:w="57" w:type="dxa"/>
          <w:right w:w="0" w:type="dxa"/>
        </w:tblCellMar>
      </w:tblPr>
      <w:tblGrid>
        <w:gridCol w:w="693"/>
        <w:gridCol w:w="5752"/>
        <w:gridCol w:w="763"/>
        <w:gridCol w:w="792"/>
        <w:gridCol w:w="778"/>
        <w:gridCol w:w="1015"/>
      </w:tblGrid>
      <w:tr w14:paraId="2CB4B5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641" w:hRule="atLeast"/>
          <w:jc w:val="center"/>
        </w:trPr>
        <w:tc>
          <w:tcPr>
            <w:tcW w:w="693" w:type="dxa"/>
            <w:shd w:val="clear" w:color="auto" w:fill="FFFFFF"/>
            <w:noWrap w:val="0"/>
            <w:vAlign w:val="center"/>
          </w:tcPr>
          <w:p w14:paraId="321E8C88">
            <w:pPr>
              <w:spacing w:line="240" w:lineRule="auto"/>
              <w:jc w:val="cente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序号</w:t>
            </w:r>
          </w:p>
        </w:tc>
        <w:tc>
          <w:tcPr>
            <w:tcW w:w="9100" w:type="dxa"/>
            <w:gridSpan w:val="5"/>
            <w:shd w:val="clear" w:color="auto" w:fill="FFFFFF"/>
            <w:noWrap w:val="0"/>
            <w:vAlign w:val="center"/>
          </w:tcPr>
          <w:p w14:paraId="44A287CC">
            <w:pPr>
              <w:spacing w:line="240" w:lineRule="auto"/>
              <w:jc w:val="left"/>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故障现象：</w:t>
            </w:r>
          </w:p>
        </w:tc>
      </w:tr>
      <w:tr w14:paraId="787692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800" w:hRule="atLeast"/>
          <w:jc w:val="center"/>
        </w:trPr>
        <w:tc>
          <w:tcPr>
            <w:tcW w:w="693" w:type="dxa"/>
            <w:vMerge w:val="restart"/>
            <w:shd w:val="clear" w:color="auto" w:fill="FFFFFF"/>
            <w:noWrap w:val="0"/>
            <w:vAlign w:val="top"/>
          </w:tcPr>
          <w:p w14:paraId="092A6212">
            <w:pPr>
              <w:spacing w:line="240" w:lineRule="auto"/>
              <w:jc w:val="center"/>
              <w:rPr>
                <w:rFonts w:hint="eastAsia" w:ascii="宋体" w:hAnsi="宋体" w:eastAsia="宋体" w:cs="宋体"/>
                <w:b/>
                <w:color w:val="000000"/>
                <w:sz w:val="24"/>
                <w:szCs w:val="24"/>
                <w:lang w:val="en-US" w:eastAsia="zh-CN"/>
              </w:rPr>
            </w:pPr>
          </w:p>
          <w:p w14:paraId="7F055313">
            <w:pPr>
              <w:spacing w:line="240" w:lineRule="auto"/>
              <w:jc w:val="center"/>
              <w:rPr>
                <w:rFonts w:hint="eastAsia" w:ascii="宋体" w:hAnsi="宋体" w:eastAsia="宋体" w:cs="宋体"/>
                <w:b/>
                <w:color w:val="000000"/>
                <w:sz w:val="24"/>
                <w:szCs w:val="24"/>
                <w:lang w:val="en-US" w:eastAsia="zh-CN"/>
              </w:rPr>
            </w:pPr>
          </w:p>
          <w:p w14:paraId="5352E93B">
            <w:pPr>
              <w:spacing w:line="240" w:lineRule="auto"/>
              <w:jc w:val="center"/>
              <w:rPr>
                <w:rFonts w:hint="eastAsia" w:ascii="宋体" w:hAnsi="宋体" w:eastAsia="宋体" w:cs="宋体"/>
                <w:b/>
                <w:color w:val="000000"/>
                <w:sz w:val="24"/>
                <w:szCs w:val="24"/>
                <w:lang w:val="en-US" w:eastAsia="zh-CN"/>
              </w:rPr>
            </w:pPr>
          </w:p>
          <w:p w14:paraId="5634C9F9">
            <w:pPr>
              <w:spacing w:line="240" w:lineRule="auto"/>
              <w:jc w:val="center"/>
              <w:rPr>
                <w:rFonts w:hint="eastAsia" w:ascii="宋体" w:hAnsi="宋体" w:eastAsia="宋体" w:cs="宋体"/>
                <w:b/>
                <w:color w:val="000000"/>
                <w:sz w:val="24"/>
                <w:szCs w:val="24"/>
                <w:lang w:val="en-US" w:eastAsia="zh-CN"/>
              </w:rPr>
            </w:pPr>
          </w:p>
          <w:p w14:paraId="03F33F8E">
            <w:pPr>
              <w:spacing w:line="240" w:lineRule="auto"/>
              <w:jc w:val="cente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1</w:t>
            </w:r>
          </w:p>
        </w:tc>
        <w:tc>
          <w:tcPr>
            <w:tcW w:w="9100" w:type="dxa"/>
            <w:gridSpan w:val="5"/>
            <w:shd w:val="clear" w:color="auto" w:fill="FFFFFF"/>
            <w:noWrap w:val="0"/>
            <w:vAlign w:val="center"/>
          </w:tcPr>
          <w:p w14:paraId="4EB7A75D">
            <w:pPr>
              <w:spacing w:line="240" w:lineRule="auto"/>
              <w:jc w:val="left"/>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故障码：</w:t>
            </w:r>
          </w:p>
        </w:tc>
      </w:tr>
      <w:tr w14:paraId="412046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699" w:hRule="atLeast"/>
          <w:jc w:val="center"/>
        </w:trPr>
        <w:tc>
          <w:tcPr>
            <w:tcW w:w="693" w:type="dxa"/>
            <w:vMerge w:val="continue"/>
            <w:shd w:val="clear" w:color="auto" w:fill="FFFFFF"/>
            <w:noWrap w:val="0"/>
            <w:vAlign w:val="top"/>
          </w:tcPr>
          <w:p w14:paraId="2CBD4DED">
            <w:pPr>
              <w:spacing w:line="240" w:lineRule="auto"/>
              <w:jc w:val="center"/>
              <w:rPr>
                <w:rFonts w:hint="eastAsia" w:ascii="宋体" w:hAnsi="宋体" w:eastAsia="宋体" w:cs="宋体"/>
                <w:b/>
                <w:color w:val="000000"/>
                <w:sz w:val="24"/>
                <w:szCs w:val="24"/>
                <w:lang w:val="en-US" w:eastAsia="zh-CN" w:bidi="ar-SA"/>
              </w:rPr>
            </w:pPr>
          </w:p>
        </w:tc>
        <w:tc>
          <w:tcPr>
            <w:tcW w:w="5752" w:type="dxa"/>
            <w:shd w:val="clear" w:color="auto" w:fill="FFFFFF"/>
            <w:noWrap w:val="0"/>
            <w:vAlign w:val="center"/>
          </w:tcPr>
          <w:p w14:paraId="713006C1">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故障点</w:t>
            </w:r>
          </w:p>
        </w:tc>
        <w:tc>
          <w:tcPr>
            <w:tcW w:w="763" w:type="dxa"/>
            <w:shd w:val="clear" w:color="auto" w:fill="FFFFFF"/>
            <w:noWrap w:val="0"/>
            <w:vAlign w:val="center"/>
          </w:tcPr>
          <w:p w14:paraId="3BD8F3E5">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维修</w:t>
            </w:r>
          </w:p>
        </w:tc>
        <w:tc>
          <w:tcPr>
            <w:tcW w:w="792" w:type="dxa"/>
            <w:shd w:val="clear" w:color="auto" w:fill="FFFFFF"/>
            <w:noWrap w:val="0"/>
            <w:vAlign w:val="center"/>
          </w:tcPr>
          <w:p w14:paraId="2C78E133">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更换</w:t>
            </w:r>
          </w:p>
        </w:tc>
        <w:tc>
          <w:tcPr>
            <w:tcW w:w="778" w:type="dxa"/>
            <w:shd w:val="clear" w:color="auto" w:fill="FFFFFF"/>
            <w:noWrap w:val="0"/>
            <w:vAlign w:val="center"/>
          </w:tcPr>
          <w:p w14:paraId="56A0782C">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调整</w:t>
            </w:r>
          </w:p>
        </w:tc>
        <w:tc>
          <w:tcPr>
            <w:tcW w:w="1015" w:type="dxa"/>
            <w:shd w:val="clear" w:color="auto" w:fill="FFFFFF"/>
            <w:noWrap w:val="0"/>
            <w:vAlign w:val="center"/>
          </w:tcPr>
          <w:p w14:paraId="1AEE10C6">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bidi="ar-SA"/>
              </w:rPr>
              <w:t>裁判确认</w:t>
            </w:r>
          </w:p>
          <w:p w14:paraId="4D9B5A31">
            <w:pPr>
              <w:spacing w:line="240" w:lineRule="auto"/>
              <w:jc w:val="center"/>
              <w:rPr>
                <w:rFonts w:hint="default"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bidi="ar-SA"/>
              </w:rPr>
              <w:t>（签名）</w:t>
            </w:r>
          </w:p>
        </w:tc>
      </w:tr>
      <w:tr w14:paraId="22008E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899" w:hRule="atLeast"/>
          <w:jc w:val="center"/>
        </w:trPr>
        <w:tc>
          <w:tcPr>
            <w:tcW w:w="693" w:type="dxa"/>
            <w:vMerge w:val="continue"/>
            <w:shd w:val="clear" w:color="auto" w:fill="FFFFFF"/>
            <w:noWrap w:val="0"/>
            <w:vAlign w:val="top"/>
          </w:tcPr>
          <w:p w14:paraId="6B0333E9">
            <w:pPr>
              <w:spacing w:line="240" w:lineRule="auto"/>
              <w:jc w:val="center"/>
              <w:rPr>
                <w:rFonts w:hint="eastAsia" w:ascii="宋体" w:hAnsi="宋体" w:eastAsia="宋体" w:cs="宋体"/>
                <w:b/>
                <w:color w:val="000000"/>
                <w:sz w:val="24"/>
                <w:szCs w:val="24"/>
                <w:lang w:val="en-US" w:eastAsia="zh-CN"/>
              </w:rPr>
            </w:pPr>
          </w:p>
        </w:tc>
        <w:tc>
          <w:tcPr>
            <w:tcW w:w="5752" w:type="dxa"/>
            <w:shd w:val="clear" w:color="auto" w:fill="FFFFFF"/>
            <w:noWrap w:val="0"/>
            <w:vAlign w:val="center"/>
          </w:tcPr>
          <w:p w14:paraId="61DB378D">
            <w:pPr>
              <w:rPr>
                <w:rFonts w:hint="eastAsia" w:ascii="宋体" w:hAnsi="宋体" w:eastAsia="宋体" w:cs="宋体"/>
                <w:color w:val="000000"/>
                <w:sz w:val="24"/>
                <w:szCs w:val="24"/>
                <w:lang w:val="en-US" w:eastAsia="ko-KR"/>
              </w:rPr>
            </w:pPr>
          </w:p>
        </w:tc>
        <w:tc>
          <w:tcPr>
            <w:tcW w:w="763" w:type="dxa"/>
            <w:shd w:val="clear" w:color="auto" w:fill="FFFFFF"/>
            <w:noWrap w:val="0"/>
            <w:vAlign w:val="center"/>
          </w:tcPr>
          <w:p w14:paraId="252542CB">
            <w:pPr>
              <w:contextualSpacing/>
              <w:jc w:val="both"/>
              <w:rPr>
                <w:rFonts w:hint="eastAsia" w:ascii="宋体" w:hAnsi="宋体" w:eastAsia="宋体" w:cs="宋体"/>
                <w:color w:val="000000"/>
                <w:sz w:val="24"/>
                <w:szCs w:val="24"/>
                <w:lang w:val="en-US" w:eastAsia="ko-KR"/>
              </w:rPr>
            </w:pPr>
          </w:p>
        </w:tc>
        <w:tc>
          <w:tcPr>
            <w:tcW w:w="792" w:type="dxa"/>
            <w:shd w:val="clear" w:color="auto" w:fill="FFFFFF"/>
            <w:noWrap w:val="0"/>
            <w:vAlign w:val="center"/>
          </w:tcPr>
          <w:p w14:paraId="68843ADC">
            <w:pPr>
              <w:contextualSpacing/>
              <w:rPr>
                <w:rFonts w:hint="eastAsia" w:ascii="宋体" w:hAnsi="宋体" w:eastAsia="宋体" w:cs="宋体"/>
                <w:color w:val="000000"/>
                <w:sz w:val="24"/>
                <w:szCs w:val="24"/>
                <w:lang w:val="en-US" w:eastAsia="ko-KR"/>
              </w:rPr>
            </w:pPr>
          </w:p>
        </w:tc>
        <w:tc>
          <w:tcPr>
            <w:tcW w:w="778" w:type="dxa"/>
            <w:shd w:val="clear" w:color="auto" w:fill="FFFFFF"/>
            <w:noWrap w:val="0"/>
            <w:vAlign w:val="center"/>
          </w:tcPr>
          <w:p w14:paraId="5CDFA876">
            <w:pPr>
              <w:contextualSpacing/>
              <w:rPr>
                <w:rFonts w:hint="eastAsia" w:ascii="宋体" w:hAnsi="宋体" w:eastAsia="宋体" w:cs="宋体"/>
                <w:color w:val="000000"/>
                <w:sz w:val="24"/>
                <w:szCs w:val="24"/>
                <w:lang w:val="en-US" w:eastAsia="ko-KR"/>
              </w:rPr>
            </w:pPr>
          </w:p>
        </w:tc>
        <w:tc>
          <w:tcPr>
            <w:tcW w:w="1015" w:type="dxa"/>
            <w:shd w:val="clear" w:color="auto" w:fill="FFFFFF"/>
            <w:noWrap w:val="0"/>
            <w:vAlign w:val="center"/>
          </w:tcPr>
          <w:p w14:paraId="077CA91D">
            <w:pPr>
              <w:contextualSpacing/>
              <w:rPr>
                <w:rFonts w:hint="eastAsia" w:ascii="宋体" w:hAnsi="宋体" w:eastAsia="宋体" w:cs="宋体"/>
                <w:color w:val="000000"/>
                <w:sz w:val="24"/>
                <w:szCs w:val="24"/>
                <w:lang w:val="en-US" w:eastAsia="ko-KR"/>
              </w:rPr>
            </w:pPr>
          </w:p>
        </w:tc>
      </w:tr>
      <w:tr w14:paraId="3990C6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641" w:hRule="atLeast"/>
          <w:jc w:val="center"/>
        </w:trPr>
        <w:tc>
          <w:tcPr>
            <w:tcW w:w="693" w:type="dxa"/>
            <w:shd w:val="clear" w:color="auto" w:fill="FFFFFF"/>
            <w:noWrap w:val="0"/>
            <w:vAlign w:val="center"/>
          </w:tcPr>
          <w:p w14:paraId="1780522F">
            <w:pPr>
              <w:spacing w:line="240" w:lineRule="auto"/>
              <w:jc w:val="cente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序号</w:t>
            </w:r>
          </w:p>
        </w:tc>
        <w:tc>
          <w:tcPr>
            <w:tcW w:w="9100" w:type="dxa"/>
            <w:gridSpan w:val="5"/>
            <w:shd w:val="clear" w:color="auto" w:fill="FFFFFF"/>
            <w:noWrap w:val="0"/>
            <w:vAlign w:val="center"/>
          </w:tcPr>
          <w:p w14:paraId="53B72656">
            <w:pPr>
              <w:spacing w:line="240" w:lineRule="auto"/>
              <w:jc w:val="left"/>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故障现象：</w:t>
            </w:r>
          </w:p>
        </w:tc>
      </w:tr>
      <w:tr w14:paraId="34F03F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800" w:hRule="atLeast"/>
          <w:jc w:val="center"/>
        </w:trPr>
        <w:tc>
          <w:tcPr>
            <w:tcW w:w="693" w:type="dxa"/>
            <w:vMerge w:val="restart"/>
            <w:shd w:val="clear" w:color="auto" w:fill="FFFFFF"/>
            <w:noWrap w:val="0"/>
            <w:vAlign w:val="top"/>
          </w:tcPr>
          <w:p w14:paraId="2D1F237A">
            <w:pPr>
              <w:spacing w:line="240" w:lineRule="auto"/>
              <w:jc w:val="center"/>
              <w:rPr>
                <w:rFonts w:hint="eastAsia" w:ascii="宋体" w:hAnsi="宋体" w:eastAsia="宋体" w:cs="宋体"/>
                <w:b/>
                <w:color w:val="000000"/>
                <w:sz w:val="24"/>
                <w:szCs w:val="24"/>
                <w:lang w:val="en-US" w:eastAsia="zh-CN"/>
              </w:rPr>
            </w:pPr>
          </w:p>
          <w:p w14:paraId="6CE528A1">
            <w:pPr>
              <w:spacing w:line="240" w:lineRule="auto"/>
              <w:jc w:val="center"/>
              <w:rPr>
                <w:rFonts w:hint="eastAsia" w:ascii="宋体" w:hAnsi="宋体" w:eastAsia="宋体" w:cs="宋体"/>
                <w:b/>
                <w:color w:val="000000"/>
                <w:sz w:val="24"/>
                <w:szCs w:val="24"/>
                <w:lang w:val="en-US" w:eastAsia="zh-CN"/>
              </w:rPr>
            </w:pPr>
          </w:p>
          <w:p w14:paraId="33D95058">
            <w:pPr>
              <w:spacing w:line="240" w:lineRule="auto"/>
              <w:jc w:val="center"/>
              <w:rPr>
                <w:rFonts w:hint="eastAsia" w:ascii="宋体" w:hAnsi="宋体" w:eastAsia="宋体" w:cs="宋体"/>
                <w:b/>
                <w:color w:val="000000"/>
                <w:sz w:val="24"/>
                <w:szCs w:val="24"/>
                <w:lang w:val="en-US" w:eastAsia="zh-CN"/>
              </w:rPr>
            </w:pPr>
          </w:p>
          <w:p w14:paraId="2F45CB64">
            <w:pPr>
              <w:spacing w:line="240" w:lineRule="auto"/>
              <w:jc w:val="center"/>
              <w:rPr>
                <w:rFonts w:hint="eastAsia" w:ascii="宋体" w:hAnsi="宋体" w:eastAsia="宋体" w:cs="宋体"/>
                <w:b/>
                <w:color w:val="000000"/>
                <w:sz w:val="24"/>
                <w:szCs w:val="24"/>
                <w:lang w:val="en-US" w:eastAsia="zh-CN"/>
              </w:rPr>
            </w:pPr>
          </w:p>
          <w:p w14:paraId="55C23017">
            <w:pPr>
              <w:spacing w:line="240" w:lineRule="auto"/>
              <w:jc w:val="center"/>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2</w:t>
            </w:r>
          </w:p>
        </w:tc>
        <w:tc>
          <w:tcPr>
            <w:tcW w:w="9100" w:type="dxa"/>
            <w:gridSpan w:val="5"/>
            <w:shd w:val="clear" w:color="auto" w:fill="FFFFFF"/>
            <w:noWrap w:val="0"/>
            <w:vAlign w:val="center"/>
          </w:tcPr>
          <w:p w14:paraId="587B0090">
            <w:pPr>
              <w:spacing w:line="240" w:lineRule="auto"/>
              <w:jc w:val="left"/>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CN"/>
              </w:rPr>
              <w:t>故障码：</w:t>
            </w:r>
          </w:p>
        </w:tc>
      </w:tr>
      <w:tr w14:paraId="0E43DC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699" w:hRule="atLeast"/>
          <w:jc w:val="center"/>
        </w:trPr>
        <w:tc>
          <w:tcPr>
            <w:tcW w:w="693" w:type="dxa"/>
            <w:vMerge w:val="continue"/>
            <w:shd w:val="clear" w:color="auto" w:fill="FFFFFF"/>
            <w:noWrap w:val="0"/>
            <w:vAlign w:val="top"/>
          </w:tcPr>
          <w:p w14:paraId="542BCED3">
            <w:pPr>
              <w:spacing w:line="240" w:lineRule="auto"/>
              <w:jc w:val="center"/>
              <w:rPr>
                <w:rFonts w:hint="eastAsia" w:ascii="宋体" w:hAnsi="宋体" w:eastAsia="宋体" w:cs="宋体"/>
                <w:b/>
                <w:color w:val="000000"/>
                <w:sz w:val="24"/>
                <w:szCs w:val="24"/>
                <w:lang w:val="en-US" w:eastAsia="zh-CN" w:bidi="ar-SA"/>
              </w:rPr>
            </w:pPr>
          </w:p>
        </w:tc>
        <w:tc>
          <w:tcPr>
            <w:tcW w:w="5752" w:type="dxa"/>
            <w:shd w:val="clear" w:color="auto" w:fill="FFFFFF"/>
            <w:noWrap w:val="0"/>
            <w:vAlign w:val="center"/>
          </w:tcPr>
          <w:p w14:paraId="1BD3271B">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故障点</w:t>
            </w:r>
          </w:p>
        </w:tc>
        <w:tc>
          <w:tcPr>
            <w:tcW w:w="763" w:type="dxa"/>
            <w:shd w:val="clear" w:color="auto" w:fill="FFFFFF"/>
            <w:noWrap w:val="0"/>
            <w:vAlign w:val="center"/>
          </w:tcPr>
          <w:p w14:paraId="07FF5102">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维修</w:t>
            </w:r>
          </w:p>
        </w:tc>
        <w:tc>
          <w:tcPr>
            <w:tcW w:w="792" w:type="dxa"/>
            <w:shd w:val="clear" w:color="auto" w:fill="FFFFFF"/>
            <w:noWrap w:val="0"/>
            <w:vAlign w:val="center"/>
          </w:tcPr>
          <w:p w14:paraId="62A3DC4E">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更换</w:t>
            </w:r>
          </w:p>
        </w:tc>
        <w:tc>
          <w:tcPr>
            <w:tcW w:w="778" w:type="dxa"/>
            <w:shd w:val="clear" w:color="auto" w:fill="FFFFFF"/>
            <w:noWrap w:val="0"/>
            <w:vAlign w:val="center"/>
          </w:tcPr>
          <w:p w14:paraId="4B15AEB6">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rPr>
              <w:t>调整</w:t>
            </w:r>
          </w:p>
        </w:tc>
        <w:tc>
          <w:tcPr>
            <w:tcW w:w="1015" w:type="dxa"/>
            <w:shd w:val="clear" w:color="auto" w:fill="FFFFFF"/>
            <w:noWrap w:val="0"/>
            <w:vAlign w:val="center"/>
          </w:tcPr>
          <w:p w14:paraId="328000F3">
            <w:pPr>
              <w:spacing w:line="240" w:lineRule="auto"/>
              <w:jc w:val="center"/>
              <w:rPr>
                <w:rFonts w:hint="eastAsia"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bidi="ar-SA"/>
              </w:rPr>
              <w:t>裁判确认</w:t>
            </w:r>
          </w:p>
          <w:p w14:paraId="6A16CDC7">
            <w:pPr>
              <w:spacing w:line="240" w:lineRule="auto"/>
              <w:jc w:val="center"/>
              <w:rPr>
                <w:rFonts w:hint="default" w:ascii="宋体" w:hAnsi="宋体" w:eastAsia="宋体" w:cs="宋体"/>
                <w:b/>
                <w:color w:val="000000"/>
                <w:sz w:val="24"/>
                <w:szCs w:val="24"/>
                <w:lang w:val="en-US" w:eastAsia="zh-CN" w:bidi="ar-SA"/>
              </w:rPr>
            </w:pPr>
            <w:r>
              <w:rPr>
                <w:rFonts w:hint="eastAsia" w:ascii="宋体" w:hAnsi="宋体" w:eastAsia="宋体" w:cs="宋体"/>
                <w:b/>
                <w:color w:val="000000"/>
                <w:sz w:val="24"/>
                <w:szCs w:val="24"/>
                <w:lang w:val="en-US" w:eastAsia="zh-CN" w:bidi="ar-SA"/>
              </w:rPr>
              <w:t>（签名）</w:t>
            </w:r>
          </w:p>
        </w:tc>
      </w:tr>
      <w:tr w14:paraId="23F65D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left w:w="0" w:type="dxa"/>
            <w:bottom w:w="57" w:type="dxa"/>
            <w:right w:w="0" w:type="dxa"/>
          </w:tblCellMar>
        </w:tblPrEx>
        <w:trPr>
          <w:trHeight w:val="899" w:hRule="atLeast"/>
          <w:jc w:val="center"/>
        </w:trPr>
        <w:tc>
          <w:tcPr>
            <w:tcW w:w="693" w:type="dxa"/>
            <w:vMerge w:val="continue"/>
            <w:shd w:val="clear" w:color="auto" w:fill="FFFFFF"/>
            <w:noWrap w:val="0"/>
            <w:vAlign w:val="top"/>
          </w:tcPr>
          <w:p w14:paraId="61BFF19A">
            <w:pPr>
              <w:spacing w:line="240" w:lineRule="auto"/>
              <w:jc w:val="center"/>
              <w:rPr>
                <w:rFonts w:hint="eastAsia" w:ascii="宋体" w:hAnsi="宋体" w:eastAsia="宋体" w:cs="宋体"/>
                <w:b/>
                <w:color w:val="000000"/>
                <w:sz w:val="24"/>
                <w:szCs w:val="24"/>
                <w:lang w:val="en-US" w:eastAsia="zh-CN"/>
              </w:rPr>
            </w:pPr>
          </w:p>
        </w:tc>
        <w:tc>
          <w:tcPr>
            <w:tcW w:w="5752" w:type="dxa"/>
            <w:shd w:val="clear" w:color="auto" w:fill="FFFFFF"/>
            <w:noWrap w:val="0"/>
            <w:vAlign w:val="center"/>
          </w:tcPr>
          <w:p w14:paraId="4C388747">
            <w:pPr>
              <w:rPr>
                <w:rFonts w:hint="eastAsia" w:ascii="宋体" w:hAnsi="宋体" w:eastAsia="宋体" w:cs="宋体"/>
                <w:color w:val="000000"/>
                <w:sz w:val="24"/>
                <w:szCs w:val="24"/>
                <w:lang w:val="en-US" w:eastAsia="ko-KR"/>
              </w:rPr>
            </w:pPr>
          </w:p>
        </w:tc>
        <w:tc>
          <w:tcPr>
            <w:tcW w:w="763" w:type="dxa"/>
            <w:shd w:val="clear" w:color="auto" w:fill="FFFFFF"/>
            <w:noWrap w:val="0"/>
            <w:vAlign w:val="center"/>
          </w:tcPr>
          <w:p w14:paraId="49C6B3AD">
            <w:pPr>
              <w:contextualSpacing/>
              <w:jc w:val="both"/>
              <w:rPr>
                <w:rFonts w:hint="eastAsia" w:ascii="宋体" w:hAnsi="宋体" w:eastAsia="宋体" w:cs="宋体"/>
                <w:color w:val="000000"/>
                <w:sz w:val="24"/>
                <w:szCs w:val="24"/>
                <w:lang w:val="en-US" w:eastAsia="ko-KR"/>
              </w:rPr>
            </w:pPr>
          </w:p>
        </w:tc>
        <w:tc>
          <w:tcPr>
            <w:tcW w:w="792" w:type="dxa"/>
            <w:shd w:val="clear" w:color="auto" w:fill="FFFFFF"/>
            <w:noWrap w:val="0"/>
            <w:vAlign w:val="center"/>
          </w:tcPr>
          <w:p w14:paraId="5A2DF92D">
            <w:pPr>
              <w:contextualSpacing/>
              <w:rPr>
                <w:rFonts w:hint="eastAsia" w:ascii="宋体" w:hAnsi="宋体" w:eastAsia="宋体" w:cs="宋体"/>
                <w:color w:val="000000"/>
                <w:sz w:val="24"/>
                <w:szCs w:val="24"/>
                <w:lang w:val="en-US" w:eastAsia="ko-KR"/>
              </w:rPr>
            </w:pPr>
          </w:p>
        </w:tc>
        <w:tc>
          <w:tcPr>
            <w:tcW w:w="778" w:type="dxa"/>
            <w:shd w:val="clear" w:color="auto" w:fill="FFFFFF"/>
            <w:noWrap w:val="0"/>
            <w:vAlign w:val="center"/>
          </w:tcPr>
          <w:p w14:paraId="28DB7297">
            <w:pPr>
              <w:contextualSpacing/>
              <w:rPr>
                <w:rFonts w:hint="eastAsia" w:ascii="宋体" w:hAnsi="宋体" w:eastAsia="宋体" w:cs="宋体"/>
                <w:color w:val="000000"/>
                <w:sz w:val="24"/>
                <w:szCs w:val="24"/>
                <w:lang w:val="en-US" w:eastAsia="ko-KR"/>
              </w:rPr>
            </w:pPr>
          </w:p>
        </w:tc>
        <w:tc>
          <w:tcPr>
            <w:tcW w:w="1015" w:type="dxa"/>
            <w:shd w:val="clear" w:color="auto" w:fill="FFFFFF"/>
            <w:noWrap w:val="0"/>
            <w:vAlign w:val="center"/>
          </w:tcPr>
          <w:p w14:paraId="6D0212B1">
            <w:pPr>
              <w:contextualSpacing/>
              <w:rPr>
                <w:rFonts w:hint="eastAsia" w:ascii="宋体" w:hAnsi="宋体" w:eastAsia="宋体" w:cs="宋体"/>
                <w:color w:val="000000"/>
                <w:sz w:val="24"/>
                <w:szCs w:val="24"/>
                <w:lang w:val="en-US" w:eastAsia="ko-KR"/>
              </w:rPr>
            </w:pPr>
          </w:p>
        </w:tc>
      </w:tr>
    </w:tbl>
    <w:p w14:paraId="7A9D6185">
      <w:pPr>
        <w:pStyle w:val="2"/>
        <w:rPr>
          <w:rFonts w:ascii="LinTimes" w:hAnsi="LinTimes" w:eastAsia="华文中宋" w:cs="Times New Roman"/>
          <w:b/>
          <w:bCs/>
          <w:sz w:val="44"/>
          <w:szCs w:val="44"/>
        </w:rPr>
      </w:pPr>
    </w:p>
    <w:sectPr>
      <w:headerReference r:id="rId6" w:type="default"/>
      <w:footerReference r:id="rId7" w:type="default"/>
      <w:pgSz w:w="11906" w:h="16838"/>
      <w:pgMar w:top="1440" w:right="1644" w:bottom="1440" w:left="1644" w:header="851" w:footer="992" w:gutter="0"/>
      <w:cols w:space="72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Frutiger LT Com 45 Light">
    <w:altName w:val="Segoe Print"/>
    <w:panose1 w:val="00000000000000000000"/>
    <w:charset w:val="00"/>
    <w:family w:val="decorative"/>
    <w:pitch w:val="default"/>
    <w:sig w:usb0="00000000" w:usb1="00000000" w:usb2="00000000" w:usb3="00000000" w:csb0="00000001" w:csb1="00000000"/>
  </w:font>
  <w:font w:name="Inria Serif">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roman"/>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LinTimes">
    <w:altName w:val="Segoe Print"/>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2000000000000000000"/>
    <w:charset w:val="86"/>
    <w:family w:val="script"/>
    <w:pitch w:val="default"/>
    <w:sig w:usb0="00000000" w:usb1="00000000" w:usb2="00082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6072E">
    <w:pPr>
      <w:pStyle w:val="2"/>
    </w:pPr>
  </w:p>
  <w:p w14:paraId="0D7CE3F6">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ED520">
    <w:pPr>
      <w:pStyle w:val="2"/>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D5658">
    <w:pPr>
      <w:pStyle w:val="2"/>
      <w:jc w:val="center"/>
    </w:pPr>
    <w:r>
      <w:fldChar w:fldCharType="begin"/>
    </w:r>
    <w:r>
      <w:instrText xml:space="preserve">PAGE   \* MERGEFORMAT</w:instrText>
    </w:r>
    <w:r>
      <w:fldChar w:fldCharType="separate"/>
    </w:r>
    <w:r>
      <w:rPr>
        <w:lang w:val="zh-CN"/>
      </w:rPr>
      <w:t>2</w:t>
    </w:r>
    <w:r>
      <w:fldChar w:fldCharType="end"/>
    </w:r>
  </w:p>
  <w:p w14:paraId="65562EA1">
    <w:pPr>
      <w:pStyle w:val="2"/>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C9AA9">
    <w:pPr>
      <w:pStyle w:val="2"/>
      <w:tabs>
        <w:tab w:val="clear" w:pos="4153"/>
      </w:tabs>
      <w:rPr>
        <w:rFonts w:cs="Times New Roma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278765"/>
              <wp:effectExtent l="0" t="0" r="0" b="0"/>
              <wp:wrapNone/>
              <wp:docPr id="2" name="文本框 1"/>
              <wp:cNvGraphicFramePr/>
              <a:graphic xmlns:a="http://schemas.openxmlformats.org/drawingml/2006/main">
                <a:graphicData uri="http://schemas.microsoft.com/office/word/2010/wordprocessingShape">
                  <wps:wsp>
                    <wps:cNvSpPr txBox="1"/>
                    <wps:spPr>
                      <a:xfrm>
                        <a:off x="0" y="0"/>
                        <a:ext cx="58420" cy="278765"/>
                      </a:xfrm>
                      <a:prstGeom prst="rect">
                        <a:avLst/>
                      </a:prstGeom>
                      <a:noFill/>
                      <a:ln>
                        <a:noFill/>
                      </a:ln>
                    </wps:spPr>
                    <wps:txbx>
                      <w:txbxContent>
                        <w:p w14:paraId="6B33E90A">
                          <w:pPr>
                            <w:pStyle w:val="2"/>
                            <w:rPr>
                              <w:rFonts w:cs="Times New Roman"/>
                            </w:rPr>
                          </w:pPr>
                          <w:r>
                            <w:fldChar w:fldCharType="begin"/>
                          </w:r>
                          <w:r>
                            <w:instrText xml:space="preserve"> PAGE  \* MERGEFORMAT </w:instrText>
                          </w:r>
                          <w:r>
                            <w:fldChar w:fldCharType="separate"/>
                          </w:r>
                          <w:r>
                            <w:t>38</w:t>
                          </w:r>
                          <w: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21.95pt;width:4.6pt;mso-position-horizontal:center;mso-position-horizontal-relative:margin;mso-wrap-style:none;z-index:251659264;mso-width-relative:page;mso-height-relative:page;" filled="f" stroked="f" coordsize="21600,21600" o:gfxdata="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Jb4oDrRAAAAAgEAAA8AAAAAAAAAAQAgAAAAIgAAAGRycy9kb3du&#10;cmV2LnhtbFBLAQIUABQAAAAIAIdO4kBUwCbNzQEAAJYDAAAOAAAAAAAAAAEAIAAAACABAABkcnMv&#10;ZTJvRG9jLnhtbFBLBQYAAAAABgAGAFkBAABfBQAAAAA=&#10;">
              <v:fill on="f" focussize="0,0"/>
              <v:stroke on="f"/>
              <v:imagedata o:title=""/>
              <o:lock v:ext="edit" aspectratio="f"/>
              <v:textbox inset="0mm,0mm,0mm,0mm" style="mso-fit-shape-to-text:t;">
                <w:txbxContent>
                  <w:p w14:paraId="6B33E90A">
                    <w:pPr>
                      <w:pStyle w:val="2"/>
                      <w:rPr>
                        <w:rFonts w:cs="Times New Roman"/>
                      </w:rPr>
                    </w:pPr>
                    <w:r>
                      <w:fldChar w:fldCharType="begin"/>
                    </w:r>
                    <w:r>
                      <w:instrText xml:space="preserve"> PAGE  \* MERGEFORMAT </w:instrText>
                    </w:r>
                    <w:r>
                      <w:fldChar w:fldCharType="separate"/>
                    </w:r>
                    <w:r>
                      <w:t>38</w:t>
                    </w:r>
                    <w:r>
                      <w:fldChar w:fldCharType="end"/>
                    </w:r>
                  </w:p>
                </w:txbxContent>
              </v:textbox>
            </v:shape>
          </w:pict>
        </mc:Fallback>
      </mc:AlternateContent>
    </w:r>
    <w:r>
      <w:rPr>
        <w:rFonts w:cs="Times New Roma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167DE">
    <w:pPr>
      <w:pStyle w:val="11"/>
      <w:pBdr>
        <w:bottom w:val="none" w:color="auto" w:sz="0" w:space="0"/>
      </w:pBdr>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84C78E"/>
    <w:multiLevelType w:val="multilevel"/>
    <w:tmpl w:val="A384C78E"/>
    <w:lvl w:ilvl="0" w:tentative="0">
      <w:start w:val="1"/>
      <w:numFmt w:val="japaneseCounting"/>
      <w:lvlText w:val="（%1）"/>
      <w:lvlJc w:val="left"/>
      <w:pPr>
        <w:ind w:left="1723" w:hanging="1080"/>
      </w:pPr>
      <w:rPr>
        <w:rFonts w:hint="eastAsia"/>
      </w:rPr>
    </w:lvl>
    <w:lvl w:ilvl="1" w:tentative="0">
      <w:start w:val="1"/>
      <w:numFmt w:val="lowerLetter"/>
      <w:lvlText w:val="%2)"/>
      <w:lvlJc w:val="left"/>
      <w:pPr>
        <w:ind w:left="1523" w:hanging="440"/>
      </w:pPr>
      <w:rPr>
        <w:rFonts w:hint="eastAsia"/>
      </w:rPr>
    </w:lvl>
    <w:lvl w:ilvl="2" w:tentative="0">
      <w:start w:val="1"/>
      <w:numFmt w:val="lowerRoman"/>
      <w:lvlText w:val="%3."/>
      <w:lvlJc w:val="right"/>
      <w:pPr>
        <w:ind w:left="1963" w:hanging="440"/>
      </w:pPr>
      <w:rPr>
        <w:rFonts w:hint="eastAsia"/>
      </w:rPr>
    </w:lvl>
    <w:lvl w:ilvl="3" w:tentative="0">
      <w:start w:val="1"/>
      <w:numFmt w:val="decimal"/>
      <w:lvlText w:val="%4."/>
      <w:lvlJc w:val="left"/>
      <w:pPr>
        <w:ind w:left="2403" w:hanging="440"/>
      </w:pPr>
      <w:rPr>
        <w:rFonts w:hint="eastAsia"/>
      </w:rPr>
    </w:lvl>
    <w:lvl w:ilvl="4" w:tentative="0">
      <w:start w:val="1"/>
      <w:numFmt w:val="lowerLetter"/>
      <w:lvlText w:val="%5)"/>
      <w:lvlJc w:val="left"/>
      <w:pPr>
        <w:ind w:left="2843" w:hanging="440"/>
      </w:pPr>
      <w:rPr>
        <w:rFonts w:hint="eastAsia"/>
      </w:rPr>
    </w:lvl>
    <w:lvl w:ilvl="5" w:tentative="0">
      <w:start w:val="1"/>
      <w:numFmt w:val="lowerRoman"/>
      <w:lvlText w:val="%6."/>
      <w:lvlJc w:val="right"/>
      <w:pPr>
        <w:ind w:left="3283" w:hanging="440"/>
      </w:pPr>
      <w:rPr>
        <w:rFonts w:hint="eastAsia"/>
      </w:rPr>
    </w:lvl>
    <w:lvl w:ilvl="6" w:tentative="0">
      <w:start w:val="1"/>
      <w:numFmt w:val="decimal"/>
      <w:lvlText w:val="%7."/>
      <w:lvlJc w:val="left"/>
      <w:pPr>
        <w:ind w:left="3723" w:hanging="440"/>
      </w:pPr>
      <w:rPr>
        <w:rFonts w:hint="eastAsia"/>
      </w:rPr>
    </w:lvl>
    <w:lvl w:ilvl="7" w:tentative="0">
      <w:start w:val="1"/>
      <w:numFmt w:val="lowerLetter"/>
      <w:lvlText w:val="%8)"/>
      <w:lvlJc w:val="left"/>
      <w:pPr>
        <w:ind w:left="4163" w:hanging="440"/>
      </w:pPr>
      <w:rPr>
        <w:rFonts w:hint="eastAsia"/>
      </w:rPr>
    </w:lvl>
    <w:lvl w:ilvl="8" w:tentative="0">
      <w:start w:val="1"/>
      <w:numFmt w:val="lowerRoman"/>
      <w:lvlText w:val="%9."/>
      <w:lvlJc w:val="right"/>
      <w:pPr>
        <w:ind w:left="4603" w:hanging="440"/>
      </w:pPr>
      <w:rPr>
        <w:rFonts w:hint="eastAsia"/>
      </w:rPr>
    </w:lvl>
  </w:abstractNum>
  <w:abstractNum w:abstractNumId="1">
    <w:nsid w:val="CEE618EF"/>
    <w:multiLevelType w:val="singleLevel"/>
    <w:tmpl w:val="CEE618EF"/>
    <w:lvl w:ilvl="0" w:tentative="0">
      <w:start w:val="1"/>
      <w:numFmt w:val="decimal"/>
      <w:suff w:val="nothing"/>
      <w:lvlText w:val="（%1）"/>
      <w:lvlJc w:val="left"/>
    </w:lvl>
  </w:abstractNum>
  <w:abstractNum w:abstractNumId="2">
    <w:nsid w:val="00000002"/>
    <w:multiLevelType w:val="multilevel"/>
    <w:tmpl w:val="00000002"/>
    <w:lvl w:ilvl="0" w:tentative="0">
      <w:start w:val="4"/>
      <w:numFmt w:val="bullet"/>
      <w:pStyle w:val="3"/>
      <w:lvlText w:val="□"/>
      <w:lvlJc w:val="left"/>
      <w:pPr>
        <w:tabs>
          <w:tab w:val="left" w:pos="360"/>
        </w:tabs>
        <w:ind w:left="360" w:hanging="360"/>
      </w:pPr>
      <w:rPr>
        <w:rFonts w:hint="eastAsia" w:ascii="宋体" w:hAnsi="宋体" w:eastAsia="宋体"/>
        <w:b/>
        <w:bCs/>
        <w:sz w:val="44"/>
        <w:szCs w:val="44"/>
      </w:rPr>
    </w:lvl>
    <w:lvl w:ilvl="1" w:tentative="0">
      <w:start w:val="1"/>
      <w:numFmt w:val="bullet"/>
      <w:pStyle w:val="4"/>
      <w:lvlText w:val=""/>
      <w:lvlJc w:val="left"/>
      <w:pPr>
        <w:tabs>
          <w:tab w:val="left" w:pos="840"/>
        </w:tabs>
        <w:ind w:left="840" w:hanging="420"/>
      </w:pPr>
      <w:rPr>
        <w:rFonts w:hint="default" w:ascii="Wingdings" w:hAnsi="Wingdings" w:cs="Wingdings"/>
      </w:rPr>
    </w:lvl>
    <w:lvl w:ilvl="2" w:tentative="0">
      <w:start w:val="1"/>
      <w:numFmt w:val="bullet"/>
      <w:pStyle w:val="5"/>
      <w:lvlText w:val=""/>
      <w:lvlJc w:val="left"/>
      <w:pPr>
        <w:tabs>
          <w:tab w:val="left" w:pos="1260"/>
        </w:tabs>
        <w:ind w:left="1260" w:hanging="420"/>
      </w:pPr>
      <w:rPr>
        <w:rFonts w:hint="default" w:ascii="Wingdings" w:hAnsi="Wingdings" w:cs="Wingdings"/>
      </w:rPr>
    </w:lvl>
    <w:lvl w:ilvl="3" w:tentative="0">
      <w:start w:val="1"/>
      <w:numFmt w:val="bullet"/>
      <w:lvlText w:val=""/>
      <w:lvlJc w:val="left"/>
      <w:pPr>
        <w:tabs>
          <w:tab w:val="left" w:pos="1680"/>
        </w:tabs>
        <w:ind w:left="1680" w:hanging="420"/>
      </w:pPr>
      <w:rPr>
        <w:rFonts w:hint="default" w:ascii="Wingdings" w:hAnsi="Wingdings" w:cs="Wingdings"/>
      </w:rPr>
    </w:lvl>
    <w:lvl w:ilvl="4" w:tentative="0">
      <w:start w:val="1"/>
      <w:numFmt w:val="bullet"/>
      <w:lvlText w:val=""/>
      <w:lvlJc w:val="left"/>
      <w:pPr>
        <w:tabs>
          <w:tab w:val="left" w:pos="2100"/>
        </w:tabs>
        <w:ind w:left="2100" w:hanging="420"/>
      </w:pPr>
      <w:rPr>
        <w:rFonts w:hint="default" w:ascii="Wingdings" w:hAnsi="Wingdings" w:cs="Wingdings"/>
      </w:rPr>
    </w:lvl>
    <w:lvl w:ilvl="5" w:tentative="0">
      <w:start w:val="1"/>
      <w:numFmt w:val="bullet"/>
      <w:lvlText w:val=""/>
      <w:lvlJc w:val="left"/>
      <w:pPr>
        <w:tabs>
          <w:tab w:val="left" w:pos="2520"/>
        </w:tabs>
        <w:ind w:left="2520" w:hanging="420"/>
      </w:pPr>
      <w:rPr>
        <w:rFonts w:hint="default" w:ascii="Wingdings" w:hAnsi="Wingdings" w:cs="Wingdings"/>
      </w:rPr>
    </w:lvl>
    <w:lvl w:ilvl="6" w:tentative="0">
      <w:start w:val="1"/>
      <w:numFmt w:val="bullet"/>
      <w:lvlText w:val=""/>
      <w:lvlJc w:val="left"/>
      <w:pPr>
        <w:tabs>
          <w:tab w:val="left" w:pos="2940"/>
        </w:tabs>
        <w:ind w:left="2940" w:hanging="420"/>
      </w:pPr>
      <w:rPr>
        <w:rFonts w:hint="default" w:ascii="Wingdings" w:hAnsi="Wingdings" w:cs="Wingdings"/>
      </w:rPr>
    </w:lvl>
    <w:lvl w:ilvl="7" w:tentative="0">
      <w:start w:val="1"/>
      <w:numFmt w:val="bullet"/>
      <w:lvlText w:val=""/>
      <w:lvlJc w:val="left"/>
      <w:pPr>
        <w:tabs>
          <w:tab w:val="left" w:pos="3360"/>
        </w:tabs>
        <w:ind w:left="3360" w:hanging="420"/>
      </w:pPr>
      <w:rPr>
        <w:rFonts w:hint="default" w:ascii="Wingdings" w:hAnsi="Wingdings" w:cs="Wingdings"/>
      </w:rPr>
    </w:lvl>
    <w:lvl w:ilvl="8" w:tentative="0">
      <w:start w:val="1"/>
      <w:numFmt w:val="bullet"/>
      <w:lvlText w:val=""/>
      <w:lvlJc w:val="left"/>
      <w:pPr>
        <w:tabs>
          <w:tab w:val="left" w:pos="3780"/>
        </w:tabs>
        <w:ind w:left="3780" w:hanging="420"/>
      </w:pPr>
      <w:rPr>
        <w:rFonts w:hint="default" w:ascii="Wingdings" w:hAnsi="Wingdings" w:cs="Wingdings"/>
      </w:rPr>
    </w:lvl>
  </w:abstractNum>
  <w:abstractNum w:abstractNumId="3">
    <w:nsid w:val="00000003"/>
    <w:multiLevelType w:val="multilevel"/>
    <w:tmpl w:val="00000003"/>
    <w:lvl w:ilvl="0" w:tentative="0">
      <w:start w:val="4"/>
      <w:numFmt w:val="japaneseCounting"/>
      <w:pStyle w:val="40"/>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15B332B0"/>
    <w:multiLevelType w:val="singleLevel"/>
    <w:tmpl w:val="15B332B0"/>
    <w:lvl w:ilvl="0" w:tentative="0">
      <w:start w:val="2"/>
      <w:numFmt w:val="decimal"/>
      <w:lvlText w:val="%1."/>
      <w:lvlJc w:val="left"/>
      <w:pPr>
        <w:tabs>
          <w:tab w:val="left" w:pos="312"/>
        </w:tabs>
      </w:pPr>
    </w:lvl>
  </w:abstractNum>
  <w:abstractNum w:abstractNumId="5">
    <w:nsid w:val="22FC905C"/>
    <w:multiLevelType w:val="multilevel"/>
    <w:tmpl w:val="22FC905C"/>
    <w:lvl w:ilvl="0" w:tentative="0">
      <w:start w:val="1"/>
      <w:numFmt w:val="japaneseCounting"/>
      <w:lvlText w:val="（%1）"/>
      <w:lvlJc w:val="left"/>
      <w:pPr>
        <w:ind w:left="1723" w:hanging="1080"/>
      </w:pPr>
      <w:rPr>
        <w:rFonts w:hint="eastAsia"/>
      </w:rPr>
    </w:lvl>
    <w:lvl w:ilvl="1" w:tentative="0">
      <w:start w:val="1"/>
      <w:numFmt w:val="lowerLetter"/>
      <w:lvlText w:val="%2)"/>
      <w:lvlJc w:val="left"/>
      <w:pPr>
        <w:ind w:left="1523" w:hanging="440"/>
      </w:pPr>
      <w:rPr>
        <w:rFonts w:hint="eastAsia"/>
      </w:rPr>
    </w:lvl>
    <w:lvl w:ilvl="2" w:tentative="0">
      <w:start w:val="1"/>
      <w:numFmt w:val="lowerRoman"/>
      <w:lvlText w:val="%3."/>
      <w:lvlJc w:val="right"/>
      <w:pPr>
        <w:ind w:left="1963" w:hanging="440"/>
      </w:pPr>
      <w:rPr>
        <w:rFonts w:hint="eastAsia"/>
      </w:rPr>
    </w:lvl>
    <w:lvl w:ilvl="3" w:tentative="0">
      <w:start w:val="1"/>
      <w:numFmt w:val="decimal"/>
      <w:lvlText w:val="%4."/>
      <w:lvlJc w:val="left"/>
      <w:pPr>
        <w:ind w:left="2403" w:hanging="440"/>
      </w:pPr>
      <w:rPr>
        <w:rFonts w:hint="eastAsia"/>
      </w:rPr>
    </w:lvl>
    <w:lvl w:ilvl="4" w:tentative="0">
      <w:start w:val="1"/>
      <w:numFmt w:val="lowerLetter"/>
      <w:lvlText w:val="%5)"/>
      <w:lvlJc w:val="left"/>
      <w:pPr>
        <w:ind w:left="2843" w:hanging="440"/>
      </w:pPr>
      <w:rPr>
        <w:rFonts w:hint="eastAsia"/>
      </w:rPr>
    </w:lvl>
    <w:lvl w:ilvl="5" w:tentative="0">
      <w:start w:val="1"/>
      <w:numFmt w:val="lowerRoman"/>
      <w:lvlText w:val="%6."/>
      <w:lvlJc w:val="right"/>
      <w:pPr>
        <w:ind w:left="3283" w:hanging="440"/>
      </w:pPr>
      <w:rPr>
        <w:rFonts w:hint="eastAsia"/>
      </w:rPr>
    </w:lvl>
    <w:lvl w:ilvl="6" w:tentative="0">
      <w:start w:val="1"/>
      <w:numFmt w:val="decimal"/>
      <w:lvlText w:val="%7."/>
      <w:lvlJc w:val="left"/>
      <w:pPr>
        <w:ind w:left="3723" w:hanging="440"/>
      </w:pPr>
      <w:rPr>
        <w:rFonts w:hint="eastAsia"/>
      </w:rPr>
    </w:lvl>
    <w:lvl w:ilvl="7" w:tentative="0">
      <w:start w:val="1"/>
      <w:numFmt w:val="lowerLetter"/>
      <w:lvlText w:val="%8)"/>
      <w:lvlJc w:val="left"/>
      <w:pPr>
        <w:ind w:left="4163" w:hanging="440"/>
      </w:pPr>
      <w:rPr>
        <w:rFonts w:hint="eastAsia"/>
      </w:rPr>
    </w:lvl>
    <w:lvl w:ilvl="8" w:tentative="0">
      <w:start w:val="1"/>
      <w:numFmt w:val="lowerRoman"/>
      <w:lvlText w:val="%9."/>
      <w:lvlJc w:val="right"/>
      <w:pPr>
        <w:ind w:left="4603" w:hanging="440"/>
      </w:pPr>
      <w:rPr>
        <w:rFonts w:hint="eastAsia"/>
      </w:rPr>
    </w:lvl>
  </w:abstractNum>
  <w:abstractNum w:abstractNumId="6">
    <w:nsid w:val="4551EDFF"/>
    <w:multiLevelType w:val="multilevel"/>
    <w:tmpl w:val="4551EDFF"/>
    <w:lvl w:ilvl="0" w:tentative="0">
      <w:start w:val="1"/>
      <w:numFmt w:val="japaneseCounting"/>
      <w:lvlText w:val="（%1）"/>
      <w:lvlJc w:val="left"/>
      <w:pPr>
        <w:ind w:left="1723" w:hanging="1080"/>
      </w:pPr>
      <w:rPr>
        <w:rFonts w:hint="eastAsia"/>
      </w:rPr>
    </w:lvl>
    <w:lvl w:ilvl="1" w:tentative="0">
      <w:start w:val="1"/>
      <w:numFmt w:val="lowerLetter"/>
      <w:lvlText w:val="%2)"/>
      <w:lvlJc w:val="left"/>
      <w:pPr>
        <w:ind w:left="1523" w:hanging="440"/>
      </w:pPr>
      <w:rPr>
        <w:rFonts w:hint="eastAsia"/>
      </w:rPr>
    </w:lvl>
    <w:lvl w:ilvl="2" w:tentative="0">
      <w:start w:val="1"/>
      <w:numFmt w:val="lowerRoman"/>
      <w:lvlText w:val="%3."/>
      <w:lvlJc w:val="right"/>
      <w:pPr>
        <w:ind w:left="1963" w:hanging="440"/>
      </w:pPr>
      <w:rPr>
        <w:rFonts w:hint="eastAsia"/>
      </w:rPr>
    </w:lvl>
    <w:lvl w:ilvl="3" w:tentative="0">
      <w:start w:val="1"/>
      <w:numFmt w:val="decimal"/>
      <w:lvlText w:val="%4."/>
      <w:lvlJc w:val="left"/>
      <w:pPr>
        <w:ind w:left="2403" w:hanging="440"/>
      </w:pPr>
      <w:rPr>
        <w:rFonts w:hint="eastAsia"/>
      </w:rPr>
    </w:lvl>
    <w:lvl w:ilvl="4" w:tentative="0">
      <w:start w:val="1"/>
      <w:numFmt w:val="lowerLetter"/>
      <w:lvlText w:val="%5)"/>
      <w:lvlJc w:val="left"/>
      <w:pPr>
        <w:ind w:left="2843" w:hanging="440"/>
      </w:pPr>
      <w:rPr>
        <w:rFonts w:hint="eastAsia"/>
      </w:rPr>
    </w:lvl>
    <w:lvl w:ilvl="5" w:tentative="0">
      <w:start w:val="1"/>
      <w:numFmt w:val="lowerRoman"/>
      <w:lvlText w:val="%6."/>
      <w:lvlJc w:val="right"/>
      <w:pPr>
        <w:ind w:left="3283" w:hanging="440"/>
      </w:pPr>
      <w:rPr>
        <w:rFonts w:hint="eastAsia"/>
      </w:rPr>
    </w:lvl>
    <w:lvl w:ilvl="6" w:tentative="0">
      <w:start w:val="1"/>
      <w:numFmt w:val="decimal"/>
      <w:lvlText w:val="%7."/>
      <w:lvlJc w:val="left"/>
      <w:pPr>
        <w:ind w:left="3723" w:hanging="440"/>
      </w:pPr>
      <w:rPr>
        <w:rFonts w:hint="eastAsia"/>
      </w:rPr>
    </w:lvl>
    <w:lvl w:ilvl="7" w:tentative="0">
      <w:start w:val="1"/>
      <w:numFmt w:val="lowerLetter"/>
      <w:lvlText w:val="%8)"/>
      <w:lvlJc w:val="left"/>
      <w:pPr>
        <w:ind w:left="4163" w:hanging="440"/>
      </w:pPr>
      <w:rPr>
        <w:rFonts w:hint="eastAsia"/>
      </w:rPr>
    </w:lvl>
    <w:lvl w:ilvl="8" w:tentative="0">
      <w:start w:val="1"/>
      <w:numFmt w:val="lowerRoman"/>
      <w:lvlText w:val="%9."/>
      <w:lvlJc w:val="right"/>
      <w:pPr>
        <w:ind w:left="4603" w:hanging="440"/>
      </w:pPr>
      <w:rPr>
        <w:rFonts w:hint="eastAsia"/>
      </w:rPr>
    </w:lvl>
  </w:abstractNum>
  <w:abstractNum w:abstractNumId="7">
    <w:nsid w:val="58DCA576"/>
    <w:multiLevelType w:val="singleLevel"/>
    <w:tmpl w:val="58DCA576"/>
    <w:lvl w:ilvl="0" w:tentative="0">
      <w:start w:val="1"/>
      <w:numFmt w:val="decimal"/>
      <w:lvlText w:val="%1."/>
      <w:lvlJc w:val="left"/>
      <w:pPr>
        <w:tabs>
          <w:tab w:val="left" w:pos="312"/>
        </w:tabs>
      </w:pPr>
      <w:rPr>
        <w:rFonts w:hint="default"/>
        <w:b/>
        <w:bCs/>
      </w:rPr>
    </w:lvl>
  </w:abstractNum>
  <w:abstractNum w:abstractNumId="8">
    <w:nsid w:val="724EFC37"/>
    <w:multiLevelType w:val="singleLevel"/>
    <w:tmpl w:val="724EFC37"/>
    <w:lvl w:ilvl="0" w:tentative="0">
      <w:start w:val="2"/>
      <w:numFmt w:val="decimal"/>
      <w:lvlText w:val="%1."/>
      <w:lvlJc w:val="left"/>
      <w:pPr>
        <w:tabs>
          <w:tab w:val="left" w:pos="312"/>
        </w:tabs>
      </w:pPr>
      <w:rPr>
        <w:rFonts w:hint="default" w:ascii="仿宋" w:hAnsi="仿宋" w:eastAsia="仿宋" w:cs="仿宋"/>
      </w:rPr>
    </w:lvl>
  </w:abstractNum>
  <w:abstractNum w:abstractNumId="9">
    <w:nsid w:val="776291D4"/>
    <w:multiLevelType w:val="singleLevel"/>
    <w:tmpl w:val="776291D4"/>
    <w:lvl w:ilvl="0" w:tentative="0">
      <w:start w:val="1"/>
      <w:numFmt w:val="decimal"/>
      <w:suff w:val="nothing"/>
      <w:lvlText w:val="（%1）"/>
      <w:lvlJc w:val="left"/>
    </w:lvl>
  </w:abstractNum>
  <w:num w:numId="1">
    <w:abstractNumId w:val="2"/>
  </w:num>
  <w:num w:numId="2">
    <w:abstractNumId w:val="3"/>
  </w:num>
  <w:num w:numId="3">
    <w:abstractNumId w:val="5"/>
  </w:num>
  <w:num w:numId="4">
    <w:abstractNumId w:val="6"/>
  </w:num>
  <w:num w:numId="5">
    <w:abstractNumId w:val="7"/>
  </w:num>
  <w:num w:numId="6">
    <w:abstractNumId w:val="1"/>
  </w:num>
  <w:num w:numId="7">
    <w:abstractNumId w:val="9"/>
  </w:num>
  <w:num w:numId="8">
    <w:abstractNumId w:val="8"/>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HorizontalSpacing w:val="105"/>
  <w:drawingGridVerticalSpacing w:val="159"/>
  <w:displayHorizontalDrawingGridEvery w:val="0"/>
  <w:displayVerticalDrawingGridEvery w:val="2"/>
  <w:doNotShadeFormData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3NjA2OGJiNTU1MDUxZjFhYzkwOTc2MDgwYTg0ODkifQ=="/>
  </w:docVars>
  <w:rsids>
    <w:rsidRoot w:val="00172A27"/>
    <w:rsid w:val="00002E0E"/>
    <w:rsid w:val="000031F3"/>
    <w:rsid w:val="000034E7"/>
    <w:rsid w:val="000038CE"/>
    <w:rsid w:val="00003A52"/>
    <w:rsid w:val="00003CD2"/>
    <w:rsid w:val="00004218"/>
    <w:rsid w:val="0000542C"/>
    <w:rsid w:val="00006790"/>
    <w:rsid w:val="00012499"/>
    <w:rsid w:val="00012F2F"/>
    <w:rsid w:val="00017B7A"/>
    <w:rsid w:val="0002283E"/>
    <w:rsid w:val="000238DE"/>
    <w:rsid w:val="00025548"/>
    <w:rsid w:val="0002644F"/>
    <w:rsid w:val="00032A69"/>
    <w:rsid w:val="0003478D"/>
    <w:rsid w:val="0003640E"/>
    <w:rsid w:val="00037886"/>
    <w:rsid w:val="0004175D"/>
    <w:rsid w:val="00044355"/>
    <w:rsid w:val="0004578A"/>
    <w:rsid w:val="00045BA5"/>
    <w:rsid w:val="00046F3E"/>
    <w:rsid w:val="00047F51"/>
    <w:rsid w:val="00050437"/>
    <w:rsid w:val="00050610"/>
    <w:rsid w:val="00050E06"/>
    <w:rsid w:val="00051399"/>
    <w:rsid w:val="00053900"/>
    <w:rsid w:val="000552DB"/>
    <w:rsid w:val="000564E4"/>
    <w:rsid w:val="000609BE"/>
    <w:rsid w:val="000609D5"/>
    <w:rsid w:val="000616F5"/>
    <w:rsid w:val="00062AA5"/>
    <w:rsid w:val="00065145"/>
    <w:rsid w:val="000667A7"/>
    <w:rsid w:val="000736FE"/>
    <w:rsid w:val="00073991"/>
    <w:rsid w:val="00074C03"/>
    <w:rsid w:val="00075B9D"/>
    <w:rsid w:val="00077B9D"/>
    <w:rsid w:val="00080948"/>
    <w:rsid w:val="000844E7"/>
    <w:rsid w:val="00087E81"/>
    <w:rsid w:val="000900B8"/>
    <w:rsid w:val="000940B5"/>
    <w:rsid w:val="00095C95"/>
    <w:rsid w:val="00095E32"/>
    <w:rsid w:val="000967E5"/>
    <w:rsid w:val="000A0494"/>
    <w:rsid w:val="000A117E"/>
    <w:rsid w:val="000A273E"/>
    <w:rsid w:val="000A39ED"/>
    <w:rsid w:val="000A4277"/>
    <w:rsid w:val="000A4D81"/>
    <w:rsid w:val="000B3EA9"/>
    <w:rsid w:val="000B6571"/>
    <w:rsid w:val="000B7729"/>
    <w:rsid w:val="000C31F5"/>
    <w:rsid w:val="000C3354"/>
    <w:rsid w:val="000C4A1A"/>
    <w:rsid w:val="000C572A"/>
    <w:rsid w:val="000C5AF3"/>
    <w:rsid w:val="000C5BD2"/>
    <w:rsid w:val="000C6C5F"/>
    <w:rsid w:val="000D2B9D"/>
    <w:rsid w:val="000D474F"/>
    <w:rsid w:val="000D66D4"/>
    <w:rsid w:val="000D7DE6"/>
    <w:rsid w:val="000E1676"/>
    <w:rsid w:val="000E3615"/>
    <w:rsid w:val="000E396B"/>
    <w:rsid w:val="000E50CD"/>
    <w:rsid w:val="000E6A82"/>
    <w:rsid w:val="000E71B1"/>
    <w:rsid w:val="000E76D4"/>
    <w:rsid w:val="000F02C3"/>
    <w:rsid w:val="000F070E"/>
    <w:rsid w:val="000F1F6F"/>
    <w:rsid w:val="000F4FA9"/>
    <w:rsid w:val="000F5D34"/>
    <w:rsid w:val="000F66E9"/>
    <w:rsid w:val="000F69A5"/>
    <w:rsid w:val="000F77FF"/>
    <w:rsid w:val="00100856"/>
    <w:rsid w:val="001015F0"/>
    <w:rsid w:val="001017E4"/>
    <w:rsid w:val="0010421C"/>
    <w:rsid w:val="00104227"/>
    <w:rsid w:val="001050F3"/>
    <w:rsid w:val="00107CDB"/>
    <w:rsid w:val="00110C84"/>
    <w:rsid w:val="0011228B"/>
    <w:rsid w:val="00113592"/>
    <w:rsid w:val="001146A4"/>
    <w:rsid w:val="00114A20"/>
    <w:rsid w:val="00116099"/>
    <w:rsid w:val="001200FD"/>
    <w:rsid w:val="001201BE"/>
    <w:rsid w:val="001204C2"/>
    <w:rsid w:val="0012242E"/>
    <w:rsid w:val="00123069"/>
    <w:rsid w:val="0012693B"/>
    <w:rsid w:val="00126E80"/>
    <w:rsid w:val="001273E2"/>
    <w:rsid w:val="001278B9"/>
    <w:rsid w:val="00133F93"/>
    <w:rsid w:val="0013518A"/>
    <w:rsid w:val="00135B9D"/>
    <w:rsid w:val="001371F3"/>
    <w:rsid w:val="00137B7A"/>
    <w:rsid w:val="001416A0"/>
    <w:rsid w:val="00142087"/>
    <w:rsid w:val="00142262"/>
    <w:rsid w:val="00142E5C"/>
    <w:rsid w:val="00143067"/>
    <w:rsid w:val="00143F7E"/>
    <w:rsid w:val="00146A7E"/>
    <w:rsid w:val="001471E5"/>
    <w:rsid w:val="00154443"/>
    <w:rsid w:val="00156224"/>
    <w:rsid w:val="00156509"/>
    <w:rsid w:val="00160024"/>
    <w:rsid w:val="00161015"/>
    <w:rsid w:val="00162406"/>
    <w:rsid w:val="00163136"/>
    <w:rsid w:val="0016326D"/>
    <w:rsid w:val="001634CA"/>
    <w:rsid w:val="001637E7"/>
    <w:rsid w:val="001649EF"/>
    <w:rsid w:val="00165BB8"/>
    <w:rsid w:val="00166768"/>
    <w:rsid w:val="00166917"/>
    <w:rsid w:val="0016712D"/>
    <w:rsid w:val="00167589"/>
    <w:rsid w:val="00167942"/>
    <w:rsid w:val="00170610"/>
    <w:rsid w:val="001713D7"/>
    <w:rsid w:val="00172046"/>
    <w:rsid w:val="00172A27"/>
    <w:rsid w:val="00172C3C"/>
    <w:rsid w:val="00176571"/>
    <w:rsid w:val="00180A89"/>
    <w:rsid w:val="001837C3"/>
    <w:rsid w:val="00183880"/>
    <w:rsid w:val="00184512"/>
    <w:rsid w:val="0018660C"/>
    <w:rsid w:val="00186D47"/>
    <w:rsid w:val="001872B6"/>
    <w:rsid w:val="00187368"/>
    <w:rsid w:val="00191F61"/>
    <w:rsid w:val="001946A3"/>
    <w:rsid w:val="00195F47"/>
    <w:rsid w:val="00196E8E"/>
    <w:rsid w:val="001A0801"/>
    <w:rsid w:val="001A0ACC"/>
    <w:rsid w:val="001A1480"/>
    <w:rsid w:val="001A26F3"/>
    <w:rsid w:val="001A386B"/>
    <w:rsid w:val="001A3E7F"/>
    <w:rsid w:val="001A4562"/>
    <w:rsid w:val="001A50B6"/>
    <w:rsid w:val="001A6F89"/>
    <w:rsid w:val="001B0299"/>
    <w:rsid w:val="001B0EF2"/>
    <w:rsid w:val="001B2354"/>
    <w:rsid w:val="001B3E09"/>
    <w:rsid w:val="001B6359"/>
    <w:rsid w:val="001B64A6"/>
    <w:rsid w:val="001C0B8C"/>
    <w:rsid w:val="001C1AA3"/>
    <w:rsid w:val="001C212C"/>
    <w:rsid w:val="001C2B18"/>
    <w:rsid w:val="001C3A39"/>
    <w:rsid w:val="001C405E"/>
    <w:rsid w:val="001C4E49"/>
    <w:rsid w:val="001C6017"/>
    <w:rsid w:val="001C6224"/>
    <w:rsid w:val="001C64B5"/>
    <w:rsid w:val="001C6B06"/>
    <w:rsid w:val="001C74BF"/>
    <w:rsid w:val="001D0773"/>
    <w:rsid w:val="001D20C0"/>
    <w:rsid w:val="001D2D2C"/>
    <w:rsid w:val="001D572A"/>
    <w:rsid w:val="001D5CDD"/>
    <w:rsid w:val="001D6CF5"/>
    <w:rsid w:val="001D770E"/>
    <w:rsid w:val="001E00E7"/>
    <w:rsid w:val="001E25C2"/>
    <w:rsid w:val="001E6E56"/>
    <w:rsid w:val="001E7422"/>
    <w:rsid w:val="001E7AE0"/>
    <w:rsid w:val="001E7B09"/>
    <w:rsid w:val="001F0197"/>
    <w:rsid w:val="001F1116"/>
    <w:rsid w:val="001F1D70"/>
    <w:rsid w:val="001F2C23"/>
    <w:rsid w:val="001F36AF"/>
    <w:rsid w:val="001F3B36"/>
    <w:rsid w:val="001F3C38"/>
    <w:rsid w:val="001F48CD"/>
    <w:rsid w:val="001F61E2"/>
    <w:rsid w:val="00200000"/>
    <w:rsid w:val="0020054A"/>
    <w:rsid w:val="0020142F"/>
    <w:rsid w:val="002016EA"/>
    <w:rsid w:val="002058F1"/>
    <w:rsid w:val="00205A24"/>
    <w:rsid w:val="0020787B"/>
    <w:rsid w:val="00210F53"/>
    <w:rsid w:val="00211797"/>
    <w:rsid w:val="00213E38"/>
    <w:rsid w:val="002145A8"/>
    <w:rsid w:val="0021548E"/>
    <w:rsid w:val="002157E8"/>
    <w:rsid w:val="00215A7F"/>
    <w:rsid w:val="002167B4"/>
    <w:rsid w:val="0022187B"/>
    <w:rsid w:val="00221EA3"/>
    <w:rsid w:val="0022201D"/>
    <w:rsid w:val="0022545D"/>
    <w:rsid w:val="00225883"/>
    <w:rsid w:val="00230A29"/>
    <w:rsid w:val="002312C8"/>
    <w:rsid w:val="00231E87"/>
    <w:rsid w:val="00231EB6"/>
    <w:rsid w:val="002337FF"/>
    <w:rsid w:val="0023470F"/>
    <w:rsid w:val="002358AD"/>
    <w:rsid w:val="00236774"/>
    <w:rsid w:val="002417C9"/>
    <w:rsid w:val="00241F8F"/>
    <w:rsid w:val="00242042"/>
    <w:rsid w:val="0024228D"/>
    <w:rsid w:val="002440D2"/>
    <w:rsid w:val="00244DC3"/>
    <w:rsid w:val="00244ECC"/>
    <w:rsid w:val="00245192"/>
    <w:rsid w:val="002457E6"/>
    <w:rsid w:val="0024765B"/>
    <w:rsid w:val="002476CB"/>
    <w:rsid w:val="00247A42"/>
    <w:rsid w:val="00250A0E"/>
    <w:rsid w:val="00250A83"/>
    <w:rsid w:val="00250F5F"/>
    <w:rsid w:val="00251669"/>
    <w:rsid w:val="002522E6"/>
    <w:rsid w:val="00252F03"/>
    <w:rsid w:val="00253867"/>
    <w:rsid w:val="00254F2F"/>
    <w:rsid w:val="00255D2A"/>
    <w:rsid w:val="0025690D"/>
    <w:rsid w:val="00256E0F"/>
    <w:rsid w:val="00257C59"/>
    <w:rsid w:val="0026053E"/>
    <w:rsid w:val="00261164"/>
    <w:rsid w:val="00261240"/>
    <w:rsid w:val="00263284"/>
    <w:rsid w:val="00263BD7"/>
    <w:rsid w:val="00267284"/>
    <w:rsid w:val="002677BA"/>
    <w:rsid w:val="00271FBB"/>
    <w:rsid w:val="00272A13"/>
    <w:rsid w:val="00272AC7"/>
    <w:rsid w:val="00273039"/>
    <w:rsid w:val="0027501D"/>
    <w:rsid w:val="0027627F"/>
    <w:rsid w:val="002762D7"/>
    <w:rsid w:val="00277F26"/>
    <w:rsid w:val="002801B5"/>
    <w:rsid w:val="00280214"/>
    <w:rsid w:val="00281014"/>
    <w:rsid w:val="00282205"/>
    <w:rsid w:val="002823BB"/>
    <w:rsid w:val="00282C86"/>
    <w:rsid w:val="00284A2E"/>
    <w:rsid w:val="00284F98"/>
    <w:rsid w:val="00286035"/>
    <w:rsid w:val="002860E6"/>
    <w:rsid w:val="0028628E"/>
    <w:rsid w:val="002865F1"/>
    <w:rsid w:val="00290392"/>
    <w:rsid w:val="00291C5A"/>
    <w:rsid w:val="002933A8"/>
    <w:rsid w:val="002937D2"/>
    <w:rsid w:val="00293C12"/>
    <w:rsid w:val="00293F42"/>
    <w:rsid w:val="00295F55"/>
    <w:rsid w:val="0029652D"/>
    <w:rsid w:val="002A095D"/>
    <w:rsid w:val="002A1F35"/>
    <w:rsid w:val="002A3AC9"/>
    <w:rsid w:val="002A4BE1"/>
    <w:rsid w:val="002A5468"/>
    <w:rsid w:val="002A554D"/>
    <w:rsid w:val="002A71A1"/>
    <w:rsid w:val="002A73F3"/>
    <w:rsid w:val="002B6309"/>
    <w:rsid w:val="002B709A"/>
    <w:rsid w:val="002B7E77"/>
    <w:rsid w:val="002C062F"/>
    <w:rsid w:val="002C08F5"/>
    <w:rsid w:val="002C0D98"/>
    <w:rsid w:val="002C122C"/>
    <w:rsid w:val="002C2CCC"/>
    <w:rsid w:val="002C2EC4"/>
    <w:rsid w:val="002C4723"/>
    <w:rsid w:val="002C4D61"/>
    <w:rsid w:val="002C69F9"/>
    <w:rsid w:val="002C7D78"/>
    <w:rsid w:val="002D2DE3"/>
    <w:rsid w:val="002D356F"/>
    <w:rsid w:val="002D3F55"/>
    <w:rsid w:val="002D479B"/>
    <w:rsid w:val="002D49A3"/>
    <w:rsid w:val="002D6C8E"/>
    <w:rsid w:val="002E06DC"/>
    <w:rsid w:val="002E0823"/>
    <w:rsid w:val="002E1849"/>
    <w:rsid w:val="002E1E1F"/>
    <w:rsid w:val="002E29A4"/>
    <w:rsid w:val="002E3224"/>
    <w:rsid w:val="002E3459"/>
    <w:rsid w:val="002E3791"/>
    <w:rsid w:val="002E660C"/>
    <w:rsid w:val="002E66BD"/>
    <w:rsid w:val="002E77E5"/>
    <w:rsid w:val="002F23FB"/>
    <w:rsid w:val="002F27AD"/>
    <w:rsid w:val="002F387B"/>
    <w:rsid w:val="00300F52"/>
    <w:rsid w:val="00302632"/>
    <w:rsid w:val="00303AD4"/>
    <w:rsid w:val="00304A19"/>
    <w:rsid w:val="00305767"/>
    <w:rsid w:val="00306941"/>
    <w:rsid w:val="00307CFE"/>
    <w:rsid w:val="00310C7A"/>
    <w:rsid w:val="003124E5"/>
    <w:rsid w:val="00312937"/>
    <w:rsid w:val="00312FF5"/>
    <w:rsid w:val="00314C32"/>
    <w:rsid w:val="00314D01"/>
    <w:rsid w:val="00316CA1"/>
    <w:rsid w:val="003171DD"/>
    <w:rsid w:val="00317736"/>
    <w:rsid w:val="00317C8E"/>
    <w:rsid w:val="00321CCB"/>
    <w:rsid w:val="0032281A"/>
    <w:rsid w:val="00323086"/>
    <w:rsid w:val="00327157"/>
    <w:rsid w:val="00327847"/>
    <w:rsid w:val="003316E2"/>
    <w:rsid w:val="00333515"/>
    <w:rsid w:val="00333A41"/>
    <w:rsid w:val="003359CA"/>
    <w:rsid w:val="00335F99"/>
    <w:rsid w:val="00336499"/>
    <w:rsid w:val="00337C19"/>
    <w:rsid w:val="00341F22"/>
    <w:rsid w:val="0034380C"/>
    <w:rsid w:val="00343819"/>
    <w:rsid w:val="00344124"/>
    <w:rsid w:val="00344157"/>
    <w:rsid w:val="00344B05"/>
    <w:rsid w:val="0034585F"/>
    <w:rsid w:val="0034719D"/>
    <w:rsid w:val="00347F41"/>
    <w:rsid w:val="003505E8"/>
    <w:rsid w:val="00350CC1"/>
    <w:rsid w:val="0035218A"/>
    <w:rsid w:val="00352345"/>
    <w:rsid w:val="0036030A"/>
    <w:rsid w:val="00360CD0"/>
    <w:rsid w:val="0036238F"/>
    <w:rsid w:val="00362BB2"/>
    <w:rsid w:val="00362D9D"/>
    <w:rsid w:val="00364DA0"/>
    <w:rsid w:val="003665F7"/>
    <w:rsid w:val="00366657"/>
    <w:rsid w:val="00367B02"/>
    <w:rsid w:val="003709FC"/>
    <w:rsid w:val="003727DD"/>
    <w:rsid w:val="0037477A"/>
    <w:rsid w:val="00374CD5"/>
    <w:rsid w:val="003753C3"/>
    <w:rsid w:val="00375892"/>
    <w:rsid w:val="00377ED2"/>
    <w:rsid w:val="00381FF9"/>
    <w:rsid w:val="00383746"/>
    <w:rsid w:val="00384660"/>
    <w:rsid w:val="00386E7F"/>
    <w:rsid w:val="00387D90"/>
    <w:rsid w:val="00391356"/>
    <w:rsid w:val="0039158E"/>
    <w:rsid w:val="00393017"/>
    <w:rsid w:val="003934C6"/>
    <w:rsid w:val="003935ED"/>
    <w:rsid w:val="003952B9"/>
    <w:rsid w:val="003976A2"/>
    <w:rsid w:val="003A0CC9"/>
    <w:rsid w:val="003A0E59"/>
    <w:rsid w:val="003A10DA"/>
    <w:rsid w:val="003A1DD1"/>
    <w:rsid w:val="003A2755"/>
    <w:rsid w:val="003A3823"/>
    <w:rsid w:val="003A3E10"/>
    <w:rsid w:val="003A504A"/>
    <w:rsid w:val="003A551C"/>
    <w:rsid w:val="003A5B30"/>
    <w:rsid w:val="003A6B8E"/>
    <w:rsid w:val="003B1AD7"/>
    <w:rsid w:val="003B1B8A"/>
    <w:rsid w:val="003B3B99"/>
    <w:rsid w:val="003B4480"/>
    <w:rsid w:val="003B52B6"/>
    <w:rsid w:val="003C048E"/>
    <w:rsid w:val="003C1383"/>
    <w:rsid w:val="003C3075"/>
    <w:rsid w:val="003C678F"/>
    <w:rsid w:val="003C75E2"/>
    <w:rsid w:val="003D067E"/>
    <w:rsid w:val="003D2AB1"/>
    <w:rsid w:val="003D436A"/>
    <w:rsid w:val="003D45FE"/>
    <w:rsid w:val="003D601F"/>
    <w:rsid w:val="003D7582"/>
    <w:rsid w:val="003D78DA"/>
    <w:rsid w:val="003D7D76"/>
    <w:rsid w:val="003E25C5"/>
    <w:rsid w:val="003E2D1A"/>
    <w:rsid w:val="003E6C9A"/>
    <w:rsid w:val="003F0168"/>
    <w:rsid w:val="003F1D1B"/>
    <w:rsid w:val="003F1EFF"/>
    <w:rsid w:val="003F2C87"/>
    <w:rsid w:val="003F2E13"/>
    <w:rsid w:val="003F3768"/>
    <w:rsid w:val="003F38F7"/>
    <w:rsid w:val="003F4820"/>
    <w:rsid w:val="003F5E75"/>
    <w:rsid w:val="003F6380"/>
    <w:rsid w:val="003F6797"/>
    <w:rsid w:val="0040119F"/>
    <w:rsid w:val="004037EC"/>
    <w:rsid w:val="00404019"/>
    <w:rsid w:val="0040409C"/>
    <w:rsid w:val="00405384"/>
    <w:rsid w:val="00406C2D"/>
    <w:rsid w:val="004110BF"/>
    <w:rsid w:val="00411812"/>
    <w:rsid w:val="0041207A"/>
    <w:rsid w:val="00412931"/>
    <w:rsid w:val="004138AC"/>
    <w:rsid w:val="00414B7F"/>
    <w:rsid w:val="004158EA"/>
    <w:rsid w:val="00415989"/>
    <w:rsid w:val="00416A19"/>
    <w:rsid w:val="00416AF2"/>
    <w:rsid w:val="004228C8"/>
    <w:rsid w:val="00422B4D"/>
    <w:rsid w:val="004246CC"/>
    <w:rsid w:val="00427E4E"/>
    <w:rsid w:val="00430188"/>
    <w:rsid w:val="00431812"/>
    <w:rsid w:val="00432EB2"/>
    <w:rsid w:val="00434358"/>
    <w:rsid w:val="0043503F"/>
    <w:rsid w:val="00436D31"/>
    <w:rsid w:val="004379EF"/>
    <w:rsid w:val="004410CA"/>
    <w:rsid w:val="00441AAB"/>
    <w:rsid w:val="004430B4"/>
    <w:rsid w:val="00445714"/>
    <w:rsid w:val="00446B58"/>
    <w:rsid w:val="00447A07"/>
    <w:rsid w:val="00450063"/>
    <w:rsid w:val="00450EFF"/>
    <w:rsid w:val="00450FA7"/>
    <w:rsid w:val="00451F68"/>
    <w:rsid w:val="00453248"/>
    <w:rsid w:val="00455A2B"/>
    <w:rsid w:val="00456C27"/>
    <w:rsid w:val="004626E3"/>
    <w:rsid w:val="004651DA"/>
    <w:rsid w:val="00465FB6"/>
    <w:rsid w:val="00467BC6"/>
    <w:rsid w:val="00467E57"/>
    <w:rsid w:val="00470B61"/>
    <w:rsid w:val="00470EA1"/>
    <w:rsid w:val="00471F1B"/>
    <w:rsid w:val="004731A6"/>
    <w:rsid w:val="00473E15"/>
    <w:rsid w:val="004740C3"/>
    <w:rsid w:val="0047558A"/>
    <w:rsid w:val="00475FDB"/>
    <w:rsid w:val="004761DA"/>
    <w:rsid w:val="00476C23"/>
    <w:rsid w:val="004808AD"/>
    <w:rsid w:val="00480D8F"/>
    <w:rsid w:val="004816A0"/>
    <w:rsid w:val="00482FBA"/>
    <w:rsid w:val="00484119"/>
    <w:rsid w:val="004911BB"/>
    <w:rsid w:val="0049131A"/>
    <w:rsid w:val="00491C34"/>
    <w:rsid w:val="00492290"/>
    <w:rsid w:val="004942C7"/>
    <w:rsid w:val="00495FC2"/>
    <w:rsid w:val="004A0EE1"/>
    <w:rsid w:val="004A102B"/>
    <w:rsid w:val="004A3210"/>
    <w:rsid w:val="004A660A"/>
    <w:rsid w:val="004A7617"/>
    <w:rsid w:val="004B020E"/>
    <w:rsid w:val="004B12BE"/>
    <w:rsid w:val="004B12F5"/>
    <w:rsid w:val="004B151F"/>
    <w:rsid w:val="004B1B5D"/>
    <w:rsid w:val="004B2D29"/>
    <w:rsid w:val="004B2D34"/>
    <w:rsid w:val="004B3397"/>
    <w:rsid w:val="004B3E51"/>
    <w:rsid w:val="004B4629"/>
    <w:rsid w:val="004B720F"/>
    <w:rsid w:val="004B759D"/>
    <w:rsid w:val="004B7E23"/>
    <w:rsid w:val="004C01A0"/>
    <w:rsid w:val="004C028E"/>
    <w:rsid w:val="004C02CE"/>
    <w:rsid w:val="004C0C72"/>
    <w:rsid w:val="004C2B89"/>
    <w:rsid w:val="004C3A9D"/>
    <w:rsid w:val="004C41DA"/>
    <w:rsid w:val="004D3C1D"/>
    <w:rsid w:val="004D3D3A"/>
    <w:rsid w:val="004D4789"/>
    <w:rsid w:val="004D53C2"/>
    <w:rsid w:val="004D56ED"/>
    <w:rsid w:val="004E0369"/>
    <w:rsid w:val="004E1A1B"/>
    <w:rsid w:val="004E1FA4"/>
    <w:rsid w:val="004E21A2"/>
    <w:rsid w:val="004E2F59"/>
    <w:rsid w:val="004E312C"/>
    <w:rsid w:val="004E4B2C"/>
    <w:rsid w:val="004E4B71"/>
    <w:rsid w:val="004E4CAE"/>
    <w:rsid w:val="004E5198"/>
    <w:rsid w:val="004E53A6"/>
    <w:rsid w:val="004E5563"/>
    <w:rsid w:val="004E5F24"/>
    <w:rsid w:val="004E716D"/>
    <w:rsid w:val="004E74C6"/>
    <w:rsid w:val="004F0839"/>
    <w:rsid w:val="004F098E"/>
    <w:rsid w:val="004F4BF1"/>
    <w:rsid w:val="004F506E"/>
    <w:rsid w:val="00504B32"/>
    <w:rsid w:val="00506261"/>
    <w:rsid w:val="00507BC5"/>
    <w:rsid w:val="0051417A"/>
    <w:rsid w:val="00516A33"/>
    <w:rsid w:val="00520CBB"/>
    <w:rsid w:val="005212AF"/>
    <w:rsid w:val="0052173B"/>
    <w:rsid w:val="0052382F"/>
    <w:rsid w:val="00524A0F"/>
    <w:rsid w:val="0052522A"/>
    <w:rsid w:val="00525E11"/>
    <w:rsid w:val="00527BD8"/>
    <w:rsid w:val="00530A51"/>
    <w:rsid w:val="00531A45"/>
    <w:rsid w:val="00536B8D"/>
    <w:rsid w:val="005370A8"/>
    <w:rsid w:val="005371D5"/>
    <w:rsid w:val="0054247E"/>
    <w:rsid w:val="005525DE"/>
    <w:rsid w:val="00553499"/>
    <w:rsid w:val="005538FA"/>
    <w:rsid w:val="00554657"/>
    <w:rsid w:val="00555DB2"/>
    <w:rsid w:val="00556B0B"/>
    <w:rsid w:val="0055712C"/>
    <w:rsid w:val="005574F9"/>
    <w:rsid w:val="00557AB0"/>
    <w:rsid w:val="005606FE"/>
    <w:rsid w:val="005664AF"/>
    <w:rsid w:val="00566AC4"/>
    <w:rsid w:val="00570640"/>
    <w:rsid w:val="00570C1F"/>
    <w:rsid w:val="00571449"/>
    <w:rsid w:val="00571717"/>
    <w:rsid w:val="00571E38"/>
    <w:rsid w:val="005729CC"/>
    <w:rsid w:val="00572E44"/>
    <w:rsid w:val="005737FF"/>
    <w:rsid w:val="00573A78"/>
    <w:rsid w:val="005760BC"/>
    <w:rsid w:val="005777F1"/>
    <w:rsid w:val="0058099C"/>
    <w:rsid w:val="00584BF8"/>
    <w:rsid w:val="00585371"/>
    <w:rsid w:val="00585416"/>
    <w:rsid w:val="005867D0"/>
    <w:rsid w:val="00586A2A"/>
    <w:rsid w:val="00586A92"/>
    <w:rsid w:val="005937DC"/>
    <w:rsid w:val="00593A34"/>
    <w:rsid w:val="00595A55"/>
    <w:rsid w:val="005A0388"/>
    <w:rsid w:val="005A0722"/>
    <w:rsid w:val="005A1B2D"/>
    <w:rsid w:val="005A1F4D"/>
    <w:rsid w:val="005A46B9"/>
    <w:rsid w:val="005A5808"/>
    <w:rsid w:val="005A6A13"/>
    <w:rsid w:val="005A7729"/>
    <w:rsid w:val="005A7885"/>
    <w:rsid w:val="005B0170"/>
    <w:rsid w:val="005B037D"/>
    <w:rsid w:val="005B0438"/>
    <w:rsid w:val="005B0A15"/>
    <w:rsid w:val="005B0CCE"/>
    <w:rsid w:val="005B4A1E"/>
    <w:rsid w:val="005B55B2"/>
    <w:rsid w:val="005C0995"/>
    <w:rsid w:val="005C1B38"/>
    <w:rsid w:val="005C3FC2"/>
    <w:rsid w:val="005C5720"/>
    <w:rsid w:val="005C5C2A"/>
    <w:rsid w:val="005C714B"/>
    <w:rsid w:val="005C725D"/>
    <w:rsid w:val="005C7E10"/>
    <w:rsid w:val="005D0E94"/>
    <w:rsid w:val="005D18F1"/>
    <w:rsid w:val="005D2453"/>
    <w:rsid w:val="005D28B3"/>
    <w:rsid w:val="005D533D"/>
    <w:rsid w:val="005D64FA"/>
    <w:rsid w:val="005D66B4"/>
    <w:rsid w:val="005D7154"/>
    <w:rsid w:val="005D7F86"/>
    <w:rsid w:val="005E1433"/>
    <w:rsid w:val="005E1ACD"/>
    <w:rsid w:val="005E1C3A"/>
    <w:rsid w:val="005E1DEF"/>
    <w:rsid w:val="005F0F47"/>
    <w:rsid w:val="005F3FBA"/>
    <w:rsid w:val="005F476E"/>
    <w:rsid w:val="005F6576"/>
    <w:rsid w:val="005F6ADF"/>
    <w:rsid w:val="005F7B74"/>
    <w:rsid w:val="00601C5B"/>
    <w:rsid w:val="00604529"/>
    <w:rsid w:val="0060503B"/>
    <w:rsid w:val="00611DB1"/>
    <w:rsid w:val="006159A1"/>
    <w:rsid w:val="00615A3A"/>
    <w:rsid w:val="00616B1D"/>
    <w:rsid w:val="00616BB5"/>
    <w:rsid w:val="00617051"/>
    <w:rsid w:val="00617239"/>
    <w:rsid w:val="00620326"/>
    <w:rsid w:val="0062065F"/>
    <w:rsid w:val="00621057"/>
    <w:rsid w:val="00622465"/>
    <w:rsid w:val="00622BFB"/>
    <w:rsid w:val="00622C01"/>
    <w:rsid w:val="006233A3"/>
    <w:rsid w:val="006247E9"/>
    <w:rsid w:val="00624E7A"/>
    <w:rsid w:val="00626330"/>
    <w:rsid w:val="00631980"/>
    <w:rsid w:val="00631F3F"/>
    <w:rsid w:val="00631FAD"/>
    <w:rsid w:val="0063381A"/>
    <w:rsid w:val="00634DC1"/>
    <w:rsid w:val="006426D6"/>
    <w:rsid w:val="00644321"/>
    <w:rsid w:val="00645B54"/>
    <w:rsid w:val="00650377"/>
    <w:rsid w:val="00651A60"/>
    <w:rsid w:val="00651BB9"/>
    <w:rsid w:val="00653CC5"/>
    <w:rsid w:val="006544FF"/>
    <w:rsid w:val="00654BE0"/>
    <w:rsid w:val="0065526F"/>
    <w:rsid w:val="00655A2E"/>
    <w:rsid w:val="00656140"/>
    <w:rsid w:val="00656507"/>
    <w:rsid w:val="0066010A"/>
    <w:rsid w:val="00661EF9"/>
    <w:rsid w:val="0066205A"/>
    <w:rsid w:val="00663479"/>
    <w:rsid w:val="006650F0"/>
    <w:rsid w:val="006651C1"/>
    <w:rsid w:val="00665444"/>
    <w:rsid w:val="00666477"/>
    <w:rsid w:val="006667DB"/>
    <w:rsid w:val="00670D3A"/>
    <w:rsid w:val="0067401C"/>
    <w:rsid w:val="006749BA"/>
    <w:rsid w:val="00675AEE"/>
    <w:rsid w:val="00676F53"/>
    <w:rsid w:val="00677FF3"/>
    <w:rsid w:val="006801DF"/>
    <w:rsid w:val="00683F58"/>
    <w:rsid w:val="006846AF"/>
    <w:rsid w:val="00684BCE"/>
    <w:rsid w:val="00685084"/>
    <w:rsid w:val="00685EF3"/>
    <w:rsid w:val="00690155"/>
    <w:rsid w:val="00693772"/>
    <w:rsid w:val="00696D96"/>
    <w:rsid w:val="00696DD8"/>
    <w:rsid w:val="00696F71"/>
    <w:rsid w:val="006A203E"/>
    <w:rsid w:val="006A31A6"/>
    <w:rsid w:val="006A360E"/>
    <w:rsid w:val="006A4D82"/>
    <w:rsid w:val="006A7493"/>
    <w:rsid w:val="006A7D58"/>
    <w:rsid w:val="006B12EC"/>
    <w:rsid w:val="006B19C1"/>
    <w:rsid w:val="006B25DF"/>
    <w:rsid w:val="006B275B"/>
    <w:rsid w:val="006B278C"/>
    <w:rsid w:val="006B2FA8"/>
    <w:rsid w:val="006B48B3"/>
    <w:rsid w:val="006B61A5"/>
    <w:rsid w:val="006C38D3"/>
    <w:rsid w:val="006C5467"/>
    <w:rsid w:val="006C59E0"/>
    <w:rsid w:val="006C5B04"/>
    <w:rsid w:val="006C5F70"/>
    <w:rsid w:val="006C6476"/>
    <w:rsid w:val="006C74AD"/>
    <w:rsid w:val="006D1D0D"/>
    <w:rsid w:val="006D2D2C"/>
    <w:rsid w:val="006D2FAE"/>
    <w:rsid w:val="006D357F"/>
    <w:rsid w:val="006D4DF2"/>
    <w:rsid w:val="006D56E0"/>
    <w:rsid w:val="006D5954"/>
    <w:rsid w:val="006D6FC4"/>
    <w:rsid w:val="006E0117"/>
    <w:rsid w:val="006E1733"/>
    <w:rsid w:val="006E28FB"/>
    <w:rsid w:val="006E42A4"/>
    <w:rsid w:val="006E7633"/>
    <w:rsid w:val="006E7CF8"/>
    <w:rsid w:val="006E7F24"/>
    <w:rsid w:val="006F0C6A"/>
    <w:rsid w:val="006F0CB4"/>
    <w:rsid w:val="006F2EAB"/>
    <w:rsid w:val="006F4032"/>
    <w:rsid w:val="006F66B2"/>
    <w:rsid w:val="006F7794"/>
    <w:rsid w:val="007004FF"/>
    <w:rsid w:val="00700B20"/>
    <w:rsid w:val="0070794B"/>
    <w:rsid w:val="0071036D"/>
    <w:rsid w:val="007127A9"/>
    <w:rsid w:val="007136BF"/>
    <w:rsid w:val="00714CF7"/>
    <w:rsid w:val="00721095"/>
    <w:rsid w:val="00722296"/>
    <w:rsid w:val="007246FC"/>
    <w:rsid w:val="00724CAE"/>
    <w:rsid w:val="007256C0"/>
    <w:rsid w:val="0072640A"/>
    <w:rsid w:val="007304AF"/>
    <w:rsid w:val="00731F89"/>
    <w:rsid w:val="007330E4"/>
    <w:rsid w:val="007354DF"/>
    <w:rsid w:val="007364E8"/>
    <w:rsid w:val="00736A1C"/>
    <w:rsid w:val="007373B1"/>
    <w:rsid w:val="0073749A"/>
    <w:rsid w:val="00740B80"/>
    <w:rsid w:val="0074110E"/>
    <w:rsid w:val="007412C6"/>
    <w:rsid w:val="00742D7F"/>
    <w:rsid w:val="00742E04"/>
    <w:rsid w:val="00743E4F"/>
    <w:rsid w:val="00744289"/>
    <w:rsid w:val="00744DC8"/>
    <w:rsid w:val="007465C9"/>
    <w:rsid w:val="00746CE9"/>
    <w:rsid w:val="00751D26"/>
    <w:rsid w:val="00751E22"/>
    <w:rsid w:val="00752AF7"/>
    <w:rsid w:val="00752E66"/>
    <w:rsid w:val="00753427"/>
    <w:rsid w:val="0075390F"/>
    <w:rsid w:val="007542EE"/>
    <w:rsid w:val="007557C8"/>
    <w:rsid w:val="00755B81"/>
    <w:rsid w:val="0075654A"/>
    <w:rsid w:val="00756B7C"/>
    <w:rsid w:val="007576D7"/>
    <w:rsid w:val="00757B5E"/>
    <w:rsid w:val="00760614"/>
    <w:rsid w:val="00761DB6"/>
    <w:rsid w:val="00764151"/>
    <w:rsid w:val="0076527F"/>
    <w:rsid w:val="00767356"/>
    <w:rsid w:val="00770125"/>
    <w:rsid w:val="00774A1F"/>
    <w:rsid w:val="00774D4F"/>
    <w:rsid w:val="00777BEA"/>
    <w:rsid w:val="00780FD3"/>
    <w:rsid w:val="0078120D"/>
    <w:rsid w:val="00781E61"/>
    <w:rsid w:val="00783ADA"/>
    <w:rsid w:val="00784D82"/>
    <w:rsid w:val="007856DE"/>
    <w:rsid w:val="00786FC8"/>
    <w:rsid w:val="007873A6"/>
    <w:rsid w:val="00787A9F"/>
    <w:rsid w:val="00790D9D"/>
    <w:rsid w:val="00792FF0"/>
    <w:rsid w:val="007931E7"/>
    <w:rsid w:val="007937D5"/>
    <w:rsid w:val="00793C68"/>
    <w:rsid w:val="00794BAD"/>
    <w:rsid w:val="00796484"/>
    <w:rsid w:val="007967EF"/>
    <w:rsid w:val="007A16E9"/>
    <w:rsid w:val="007A1E91"/>
    <w:rsid w:val="007A222F"/>
    <w:rsid w:val="007A2AAC"/>
    <w:rsid w:val="007A31E4"/>
    <w:rsid w:val="007A4392"/>
    <w:rsid w:val="007A5B01"/>
    <w:rsid w:val="007A6482"/>
    <w:rsid w:val="007B1BF1"/>
    <w:rsid w:val="007B30F3"/>
    <w:rsid w:val="007B47AC"/>
    <w:rsid w:val="007B5571"/>
    <w:rsid w:val="007B739C"/>
    <w:rsid w:val="007B7AAA"/>
    <w:rsid w:val="007C0914"/>
    <w:rsid w:val="007C2668"/>
    <w:rsid w:val="007C3E11"/>
    <w:rsid w:val="007D0045"/>
    <w:rsid w:val="007D0555"/>
    <w:rsid w:val="007D0BE9"/>
    <w:rsid w:val="007D1864"/>
    <w:rsid w:val="007D226F"/>
    <w:rsid w:val="007D298A"/>
    <w:rsid w:val="007D53E6"/>
    <w:rsid w:val="007D73C6"/>
    <w:rsid w:val="007D7F8E"/>
    <w:rsid w:val="007E1D0A"/>
    <w:rsid w:val="007E3069"/>
    <w:rsid w:val="007E3940"/>
    <w:rsid w:val="007E4CAB"/>
    <w:rsid w:val="007F0968"/>
    <w:rsid w:val="007F0E77"/>
    <w:rsid w:val="007F1F16"/>
    <w:rsid w:val="007F207C"/>
    <w:rsid w:val="007F2658"/>
    <w:rsid w:val="007F2B28"/>
    <w:rsid w:val="007F542C"/>
    <w:rsid w:val="007F5973"/>
    <w:rsid w:val="007F6803"/>
    <w:rsid w:val="007F771B"/>
    <w:rsid w:val="00802C9F"/>
    <w:rsid w:val="00803880"/>
    <w:rsid w:val="00803C65"/>
    <w:rsid w:val="00803FE2"/>
    <w:rsid w:val="0080614F"/>
    <w:rsid w:val="00807DD4"/>
    <w:rsid w:val="008115FC"/>
    <w:rsid w:val="00812252"/>
    <w:rsid w:val="0081401A"/>
    <w:rsid w:val="0081506B"/>
    <w:rsid w:val="00817246"/>
    <w:rsid w:val="00820D1A"/>
    <w:rsid w:val="00822A27"/>
    <w:rsid w:val="0082325A"/>
    <w:rsid w:val="008329B6"/>
    <w:rsid w:val="00833264"/>
    <w:rsid w:val="0083331A"/>
    <w:rsid w:val="008333C4"/>
    <w:rsid w:val="00833FC0"/>
    <w:rsid w:val="008369FA"/>
    <w:rsid w:val="0084142E"/>
    <w:rsid w:val="008425DA"/>
    <w:rsid w:val="00842826"/>
    <w:rsid w:val="0084291E"/>
    <w:rsid w:val="0084301B"/>
    <w:rsid w:val="0084374A"/>
    <w:rsid w:val="00844064"/>
    <w:rsid w:val="00844137"/>
    <w:rsid w:val="0084426A"/>
    <w:rsid w:val="00844AD3"/>
    <w:rsid w:val="00844AD4"/>
    <w:rsid w:val="008467CD"/>
    <w:rsid w:val="008468AC"/>
    <w:rsid w:val="0084693F"/>
    <w:rsid w:val="008474FD"/>
    <w:rsid w:val="00851233"/>
    <w:rsid w:val="0085239E"/>
    <w:rsid w:val="0085478F"/>
    <w:rsid w:val="008556B5"/>
    <w:rsid w:val="00856B90"/>
    <w:rsid w:val="00857378"/>
    <w:rsid w:val="0086036E"/>
    <w:rsid w:val="00861194"/>
    <w:rsid w:val="00861624"/>
    <w:rsid w:val="008619DA"/>
    <w:rsid w:val="00862BF7"/>
    <w:rsid w:val="00864A9F"/>
    <w:rsid w:val="00865959"/>
    <w:rsid w:val="00865BC5"/>
    <w:rsid w:val="00866049"/>
    <w:rsid w:val="0086619C"/>
    <w:rsid w:val="00866630"/>
    <w:rsid w:val="008722AE"/>
    <w:rsid w:val="0087462D"/>
    <w:rsid w:val="008759F1"/>
    <w:rsid w:val="00876B52"/>
    <w:rsid w:val="00881715"/>
    <w:rsid w:val="00885111"/>
    <w:rsid w:val="00886933"/>
    <w:rsid w:val="008870CE"/>
    <w:rsid w:val="00890F29"/>
    <w:rsid w:val="008921F8"/>
    <w:rsid w:val="008960FD"/>
    <w:rsid w:val="00896684"/>
    <w:rsid w:val="008974B5"/>
    <w:rsid w:val="00897F69"/>
    <w:rsid w:val="008A08A7"/>
    <w:rsid w:val="008A1533"/>
    <w:rsid w:val="008A23AA"/>
    <w:rsid w:val="008A583B"/>
    <w:rsid w:val="008B08FD"/>
    <w:rsid w:val="008B2CE6"/>
    <w:rsid w:val="008B4770"/>
    <w:rsid w:val="008B566C"/>
    <w:rsid w:val="008B5686"/>
    <w:rsid w:val="008B6C47"/>
    <w:rsid w:val="008B6E1C"/>
    <w:rsid w:val="008C0BC7"/>
    <w:rsid w:val="008C17D8"/>
    <w:rsid w:val="008C4756"/>
    <w:rsid w:val="008C580D"/>
    <w:rsid w:val="008C65A3"/>
    <w:rsid w:val="008C72C9"/>
    <w:rsid w:val="008C79D9"/>
    <w:rsid w:val="008C7B87"/>
    <w:rsid w:val="008D0E3C"/>
    <w:rsid w:val="008D20BA"/>
    <w:rsid w:val="008D2C89"/>
    <w:rsid w:val="008D2F39"/>
    <w:rsid w:val="008D33F1"/>
    <w:rsid w:val="008D36CE"/>
    <w:rsid w:val="008D4A8F"/>
    <w:rsid w:val="008D77EB"/>
    <w:rsid w:val="008D795B"/>
    <w:rsid w:val="008E0E21"/>
    <w:rsid w:val="008E181D"/>
    <w:rsid w:val="008E23FF"/>
    <w:rsid w:val="008E384C"/>
    <w:rsid w:val="008E3FB8"/>
    <w:rsid w:val="008E4C52"/>
    <w:rsid w:val="008E57C0"/>
    <w:rsid w:val="008F0003"/>
    <w:rsid w:val="008F27A6"/>
    <w:rsid w:val="008F458E"/>
    <w:rsid w:val="008F4F86"/>
    <w:rsid w:val="008F5389"/>
    <w:rsid w:val="008F5487"/>
    <w:rsid w:val="008F5F1D"/>
    <w:rsid w:val="008F64D9"/>
    <w:rsid w:val="008F77B1"/>
    <w:rsid w:val="008F7BA8"/>
    <w:rsid w:val="00900442"/>
    <w:rsid w:val="009047B6"/>
    <w:rsid w:val="00904FE4"/>
    <w:rsid w:val="009075C8"/>
    <w:rsid w:val="009110FE"/>
    <w:rsid w:val="009137B3"/>
    <w:rsid w:val="00914031"/>
    <w:rsid w:val="00914D66"/>
    <w:rsid w:val="009169C0"/>
    <w:rsid w:val="00916C6D"/>
    <w:rsid w:val="0092044D"/>
    <w:rsid w:val="009240FF"/>
    <w:rsid w:val="00924DFA"/>
    <w:rsid w:val="0092608B"/>
    <w:rsid w:val="00927C2F"/>
    <w:rsid w:val="009332FD"/>
    <w:rsid w:val="00936586"/>
    <w:rsid w:val="00941866"/>
    <w:rsid w:val="00941F63"/>
    <w:rsid w:val="00942436"/>
    <w:rsid w:val="009442A2"/>
    <w:rsid w:val="00944D0D"/>
    <w:rsid w:val="00945A64"/>
    <w:rsid w:val="009471B5"/>
    <w:rsid w:val="00950DD0"/>
    <w:rsid w:val="00951A14"/>
    <w:rsid w:val="009531F0"/>
    <w:rsid w:val="009537D2"/>
    <w:rsid w:val="00954B9F"/>
    <w:rsid w:val="00956418"/>
    <w:rsid w:val="00957BE0"/>
    <w:rsid w:val="00960E57"/>
    <w:rsid w:val="00965062"/>
    <w:rsid w:val="00965BC0"/>
    <w:rsid w:val="0096630F"/>
    <w:rsid w:val="009670D6"/>
    <w:rsid w:val="00967EBE"/>
    <w:rsid w:val="0097097D"/>
    <w:rsid w:val="00970B0F"/>
    <w:rsid w:val="00972398"/>
    <w:rsid w:val="00974811"/>
    <w:rsid w:val="00974E95"/>
    <w:rsid w:val="009825BA"/>
    <w:rsid w:val="00984217"/>
    <w:rsid w:val="00984E5E"/>
    <w:rsid w:val="00985F11"/>
    <w:rsid w:val="0098686B"/>
    <w:rsid w:val="009869E5"/>
    <w:rsid w:val="00986BE8"/>
    <w:rsid w:val="00987AB6"/>
    <w:rsid w:val="00987B45"/>
    <w:rsid w:val="00987D33"/>
    <w:rsid w:val="009900CD"/>
    <w:rsid w:val="00990732"/>
    <w:rsid w:val="00990AE7"/>
    <w:rsid w:val="00990B9C"/>
    <w:rsid w:val="00992785"/>
    <w:rsid w:val="009937EF"/>
    <w:rsid w:val="00994554"/>
    <w:rsid w:val="00994B1C"/>
    <w:rsid w:val="00996D03"/>
    <w:rsid w:val="00997D0E"/>
    <w:rsid w:val="009A163B"/>
    <w:rsid w:val="009A25F3"/>
    <w:rsid w:val="009A38C9"/>
    <w:rsid w:val="009A4821"/>
    <w:rsid w:val="009A5C2C"/>
    <w:rsid w:val="009A7101"/>
    <w:rsid w:val="009A75D5"/>
    <w:rsid w:val="009B0747"/>
    <w:rsid w:val="009B0E28"/>
    <w:rsid w:val="009B1200"/>
    <w:rsid w:val="009B1510"/>
    <w:rsid w:val="009B2A07"/>
    <w:rsid w:val="009B306D"/>
    <w:rsid w:val="009B6412"/>
    <w:rsid w:val="009C062D"/>
    <w:rsid w:val="009C2556"/>
    <w:rsid w:val="009C2C38"/>
    <w:rsid w:val="009C39DB"/>
    <w:rsid w:val="009C5CA2"/>
    <w:rsid w:val="009D00D0"/>
    <w:rsid w:val="009D39DD"/>
    <w:rsid w:val="009D51E4"/>
    <w:rsid w:val="009D6B96"/>
    <w:rsid w:val="009E3853"/>
    <w:rsid w:val="009E5DE3"/>
    <w:rsid w:val="009E6533"/>
    <w:rsid w:val="009E6C0F"/>
    <w:rsid w:val="009E7920"/>
    <w:rsid w:val="009F17B3"/>
    <w:rsid w:val="009F4FDE"/>
    <w:rsid w:val="009F61BC"/>
    <w:rsid w:val="009F6594"/>
    <w:rsid w:val="00A01CF2"/>
    <w:rsid w:val="00A03280"/>
    <w:rsid w:val="00A03B6F"/>
    <w:rsid w:val="00A0485A"/>
    <w:rsid w:val="00A0546D"/>
    <w:rsid w:val="00A05472"/>
    <w:rsid w:val="00A06688"/>
    <w:rsid w:val="00A07F0A"/>
    <w:rsid w:val="00A15FE2"/>
    <w:rsid w:val="00A16AE4"/>
    <w:rsid w:val="00A16E6E"/>
    <w:rsid w:val="00A204D5"/>
    <w:rsid w:val="00A21269"/>
    <w:rsid w:val="00A246B7"/>
    <w:rsid w:val="00A25774"/>
    <w:rsid w:val="00A26057"/>
    <w:rsid w:val="00A308CF"/>
    <w:rsid w:val="00A32511"/>
    <w:rsid w:val="00A32EA5"/>
    <w:rsid w:val="00A33963"/>
    <w:rsid w:val="00A35F93"/>
    <w:rsid w:val="00A36C30"/>
    <w:rsid w:val="00A41204"/>
    <w:rsid w:val="00A44334"/>
    <w:rsid w:val="00A44726"/>
    <w:rsid w:val="00A4548A"/>
    <w:rsid w:val="00A47D0A"/>
    <w:rsid w:val="00A51489"/>
    <w:rsid w:val="00A55783"/>
    <w:rsid w:val="00A5590C"/>
    <w:rsid w:val="00A55A44"/>
    <w:rsid w:val="00A5770D"/>
    <w:rsid w:val="00A612A4"/>
    <w:rsid w:val="00A64C6E"/>
    <w:rsid w:val="00A66191"/>
    <w:rsid w:val="00A7136E"/>
    <w:rsid w:val="00A717CB"/>
    <w:rsid w:val="00A72E9C"/>
    <w:rsid w:val="00A73154"/>
    <w:rsid w:val="00A73744"/>
    <w:rsid w:val="00A74388"/>
    <w:rsid w:val="00A74838"/>
    <w:rsid w:val="00A772D6"/>
    <w:rsid w:val="00A80DFB"/>
    <w:rsid w:val="00A83780"/>
    <w:rsid w:val="00A84A3C"/>
    <w:rsid w:val="00A851F9"/>
    <w:rsid w:val="00A8585F"/>
    <w:rsid w:val="00A87D29"/>
    <w:rsid w:val="00A9134B"/>
    <w:rsid w:val="00A91AF7"/>
    <w:rsid w:val="00A93A41"/>
    <w:rsid w:val="00A94DC2"/>
    <w:rsid w:val="00A96E51"/>
    <w:rsid w:val="00AA066D"/>
    <w:rsid w:val="00AA0EE7"/>
    <w:rsid w:val="00AA167C"/>
    <w:rsid w:val="00AA624C"/>
    <w:rsid w:val="00AA6A04"/>
    <w:rsid w:val="00AB1BC3"/>
    <w:rsid w:val="00AB3CC8"/>
    <w:rsid w:val="00AB5B83"/>
    <w:rsid w:val="00AB5EFF"/>
    <w:rsid w:val="00AC39A3"/>
    <w:rsid w:val="00AC3BF5"/>
    <w:rsid w:val="00AD3ABE"/>
    <w:rsid w:val="00AD5AF6"/>
    <w:rsid w:val="00AE0360"/>
    <w:rsid w:val="00AE0D98"/>
    <w:rsid w:val="00AE26F0"/>
    <w:rsid w:val="00AE325A"/>
    <w:rsid w:val="00AE376E"/>
    <w:rsid w:val="00AF0601"/>
    <w:rsid w:val="00AF104F"/>
    <w:rsid w:val="00AF13D6"/>
    <w:rsid w:val="00AF1A2B"/>
    <w:rsid w:val="00AF1A84"/>
    <w:rsid w:val="00AF1D08"/>
    <w:rsid w:val="00AF29F0"/>
    <w:rsid w:val="00AF35E3"/>
    <w:rsid w:val="00AF4460"/>
    <w:rsid w:val="00AF6121"/>
    <w:rsid w:val="00AF6F47"/>
    <w:rsid w:val="00AF73E2"/>
    <w:rsid w:val="00B014AC"/>
    <w:rsid w:val="00B01AB4"/>
    <w:rsid w:val="00B02AA2"/>
    <w:rsid w:val="00B0387A"/>
    <w:rsid w:val="00B04469"/>
    <w:rsid w:val="00B0481A"/>
    <w:rsid w:val="00B05287"/>
    <w:rsid w:val="00B05D8F"/>
    <w:rsid w:val="00B05E5C"/>
    <w:rsid w:val="00B06FBF"/>
    <w:rsid w:val="00B11868"/>
    <w:rsid w:val="00B131BF"/>
    <w:rsid w:val="00B13466"/>
    <w:rsid w:val="00B1413C"/>
    <w:rsid w:val="00B1441E"/>
    <w:rsid w:val="00B16369"/>
    <w:rsid w:val="00B16414"/>
    <w:rsid w:val="00B16714"/>
    <w:rsid w:val="00B169C3"/>
    <w:rsid w:val="00B17A7E"/>
    <w:rsid w:val="00B22455"/>
    <w:rsid w:val="00B2320A"/>
    <w:rsid w:val="00B241BF"/>
    <w:rsid w:val="00B27BB4"/>
    <w:rsid w:val="00B300DA"/>
    <w:rsid w:val="00B30162"/>
    <w:rsid w:val="00B30CD7"/>
    <w:rsid w:val="00B318B2"/>
    <w:rsid w:val="00B33364"/>
    <w:rsid w:val="00B336ED"/>
    <w:rsid w:val="00B34365"/>
    <w:rsid w:val="00B34C96"/>
    <w:rsid w:val="00B34EFC"/>
    <w:rsid w:val="00B352A2"/>
    <w:rsid w:val="00B361F6"/>
    <w:rsid w:val="00B36739"/>
    <w:rsid w:val="00B401AA"/>
    <w:rsid w:val="00B42AFD"/>
    <w:rsid w:val="00B43400"/>
    <w:rsid w:val="00B4351C"/>
    <w:rsid w:val="00B44219"/>
    <w:rsid w:val="00B44E17"/>
    <w:rsid w:val="00B50728"/>
    <w:rsid w:val="00B53018"/>
    <w:rsid w:val="00B53BA2"/>
    <w:rsid w:val="00B541DE"/>
    <w:rsid w:val="00B62359"/>
    <w:rsid w:val="00B62458"/>
    <w:rsid w:val="00B62DC3"/>
    <w:rsid w:val="00B642A8"/>
    <w:rsid w:val="00B65FD5"/>
    <w:rsid w:val="00B666E1"/>
    <w:rsid w:val="00B71198"/>
    <w:rsid w:val="00B71DF4"/>
    <w:rsid w:val="00B7267A"/>
    <w:rsid w:val="00B76232"/>
    <w:rsid w:val="00B7636F"/>
    <w:rsid w:val="00B765E1"/>
    <w:rsid w:val="00B76D1B"/>
    <w:rsid w:val="00B771EE"/>
    <w:rsid w:val="00B77D39"/>
    <w:rsid w:val="00B8060A"/>
    <w:rsid w:val="00B80C69"/>
    <w:rsid w:val="00B8188A"/>
    <w:rsid w:val="00B81989"/>
    <w:rsid w:val="00B83D68"/>
    <w:rsid w:val="00B90777"/>
    <w:rsid w:val="00B90A69"/>
    <w:rsid w:val="00B90D88"/>
    <w:rsid w:val="00B92251"/>
    <w:rsid w:val="00B93D0D"/>
    <w:rsid w:val="00B93E25"/>
    <w:rsid w:val="00B94E28"/>
    <w:rsid w:val="00B95747"/>
    <w:rsid w:val="00B9709C"/>
    <w:rsid w:val="00B97B4E"/>
    <w:rsid w:val="00BA00F8"/>
    <w:rsid w:val="00BA0C95"/>
    <w:rsid w:val="00BA1607"/>
    <w:rsid w:val="00BA3027"/>
    <w:rsid w:val="00BA3EA8"/>
    <w:rsid w:val="00BA4D5A"/>
    <w:rsid w:val="00BA650B"/>
    <w:rsid w:val="00BA6EFE"/>
    <w:rsid w:val="00BB0E7D"/>
    <w:rsid w:val="00BB1B8C"/>
    <w:rsid w:val="00BB465D"/>
    <w:rsid w:val="00BB4C3D"/>
    <w:rsid w:val="00BB55D5"/>
    <w:rsid w:val="00BB5D94"/>
    <w:rsid w:val="00BC1311"/>
    <w:rsid w:val="00BC134D"/>
    <w:rsid w:val="00BC307E"/>
    <w:rsid w:val="00BC37D3"/>
    <w:rsid w:val="00BC3831"/>
    <w:rsid w:val="00BC5E36"/>
    <w:rsid w:val="00BC62C1"/>
    <w:rsid w:val="00BC63D0"/>
    <w:rsid w:val="00BC72E1"/>
    <w:rsid w:val="00BD1E89"/>
    <w:rsid w:val="00BD2E40"/>
    <w:rsid w:val="00BD49E6"/>
    <w:rsid w:val="00BD6F56"/>
    <w:rsid w:val="00BE002C"/>
    <w:rsid w:val="00BE30E8"/>
    <w:rsid w:val="00BE30F3"/>
    <w:rsid w:val="00BE3653"/>
    <w:rsid w:val="00BE652D"/>
    <w:rsid w:val="00BE657E"/>
    <w:rsid w:val="00BE7F87"/>
    <w:rsid w:val="00BF102C"/>
    <w:rsid w:val="00BF3B7D"/>
    <w:rsid w:val="00BF3F75"/>
    <w:rsid w:val="00BF43A9"/>
    <w:rsid w:val="00BF48EE"/>
    <w:rsid w:val="00BF4AB6"/>
    <w:rsid w:val="00BF6860"/>
    <w:rsid w:val="00BF70D6"/>
    <w:rsid w:val="00BF765F"/>
    <w:rsid w:val="00BF7BBD"/>
    <w:rsid w:val="00BF7C64"/>
    <w:rsid w:val="00C00531"/>
    <w:rsid w:val="00C02587"/>
    <w:rsid w:val="00C02A4E"/>
    <w:rsid w:val="00C035B9"/>
    <w:rsid w:val="00C037F1"/>
    <w:rsid w:val="00C039E6"/>
    <w:rsid w:val="00C03BC7"/>
    <w:rsid w:val="00C045FF"/>
    <w:rsid w:val="00C04E09"/>
    <w:rsid w:val="00C04FBB"/>
    <w:rsid w:val="00C06C84"/>
    <w:rsid w:val="00C100FD"/>
    <w:rsid w:val="00C10D05"/>
    <w:rsid w:val="00C11C13"/>
    <w:rsid w:val="00C126C2"/>
    <w:rsid w:val="00C130C4"/>
    <w:rsid w:val="00C13E25"/>
    <w:rsid w:val="00C15F7E"/>
    <w:rsid w:val="00C1645E"/>
    <w:rsid w:val="00C16911"/>
    <w:rsid w:val="00C1754A"/>
    <w:rsid w:val="00C21ACB"/>
    <w:rsid w:val="00C22E0B"/>
    <w:rsid w:val="00C22F14"/>
    <w:rsid w:val="00C23E74"/>
    <w:rsid w:val="00C2513C"/>
    <w:rsid w:val="00C25320"/>
    <w:rsid w:val="00C3011E"/>
    <w:rsid w:val="00C302CD"/>
    <w:rsid w:val="00C30A49"/>
    <w:rsid w:val="00C33D80"/>
    <w:rsid w:val="00C34E04"/>
    <w:rsid w:val="00C34E05"/>
    <w:rsid w:val="00C35111"/>
    <w:rsid w:val="00C35CF7"/>
    <w:rsid w:val="00C40867"/>
    <w:rsid w:val="00C456B8"/>
    <w:rsid w:val="00C467D9"/>
    <w:rsid w:val="00C4733A"/>
    <w:rsid w:val="00C51E88"/>
    <w:rsid w:val="00C52E7E"/>
    <w:rsid w:val="00C54125"/>
    <w:rsid w:val="00C55234"/>
    <w:rsid w:val="00C60267"/>
    <w:rsid w:val="00C6208B"/>
    <w:rsid w:val="00C6332F"/>
    <w:rsid w:val="00C639BD"/>
    <w:rsid w:val="00C63B49"/>
    <w:rsid w:val="00C65A8C"/>
    <w:rsid w:val="00C67EFB"/>
    <w:rsid w:val="00C72755"/>
    <w:rsid w:val="00C7285A"/>
    <w:rsid w:val="00C73AE6"/>
    <w:rsid w:val="00C73DA2"/>
    <w:rsid w:val="00C818E2"/>
    <w:rsid w:val="00C827E7"/>
    <w:rsid w:val="00C8626E"/>
    <w:rsid w:val="00C86FF3"/>
    <w:rsid w:val="00C9075D"/>
    <w:rsid w:val="00C91275"/>
    <w:rsid w:val="00C93556"/>
    <w:rsid w:val="00C93C55"/>
    <w:rsid w:val="00C94E15"/>
    <w:rsid w:val="00C95266"/>
    <w:rsid w:val="00C9615C"/>
    <w:rsid w:val="00C9647A"/>
    <w:rsid w:val="00C97CED"/>
    <w:rsid w:val="00CA11E4"/>
    <w:rsid w:val="00CA1234"/>
    <w:rsid w:val="00CA484F"/>
    <w:rsid w:val="00CA6301"/>
    <w:rsid w:val="00CA6FA9"/>
    <w:rsid w:val="00CA7A03"/>
    <w:rsid w:val="00CB0B64"/>
    <w:rsid w:val="00CB4F37"/>
    <w:rsid w:val="00CB53A4"/>
    <w:rsid w:val="00CB6885"/>
    <w:rsid w:val="00CBA8BB"/>
    <w:rsid w:val="00CC0972"/>
    <w:rsid w:val="00CC4A6D"/>
    <w:rsid w:val="00CC5056"/>
    <w:rsid w:val="00CC66C7"/>
    <w:rsid w:val="00CD04DE"/>
    <w:rsid w:val="00CD19E5"/>
    <w:rsid w:val="00CD2474"/>
    <w:rsid w:val="00CD3546"/>
    <w:rsid w:val="00CD4AE1"/>
    <w:rsid w:val="00CD4F90"/>
    <w:rsid w:val="00CE17D4"/>
    <w:rsid w:val="00CE299C"/>
    <w:rsid w:val="00CE739F"/>
    <w:rsid w:val="00CF079D"/>
    <w:rsid w:val="00CF1101"/>
    <w:rsid w:val="00CF1D68"/>
    <w:rsid w:val="00CF247F"/>
    <w:rsid w:val="00CF2809"/>
    <w:rsid w:val="00CF3B6E"/>
    <w:rsid w:val="00CF5FA2"/>
    <w:rsid w:val="00CF627A"/>
    <w:rsid w:val="00CF6E13"/>
    <w:rsid w:val="00CF726A"/>
    <w:rsid w:val="00D00932"/>
    <w:rsid w:val="00D01E35"/>
    <w:rsid w:val="00D02E45"/>
    <w:rsid w:val="00D03629"/>
    <w:rsid w:val="00D04709"/>
    <w:rsid w:val="00D06A1E"/>
    <w:rsid w:val="00D0726A"/>
    <w:rsid w:val="00D07E07"/>
    <w:rsid w:val="00D10E34"/>
    <w:rsid w:val="00D1243C"/>
    <w:rsid w:val="00D128BA"/>
    <w:rsid w:val="00D145D0"/>
    <w:rsid w:val="00D14937"/>
    <w:rsid w:val="00D164FD"/>
    <w:rsid w:val="00D16970"/>
    <w:rsid w:val="00D16BDF"/>
    <w:rsid w:val="00D16EC8"/>
    <w:rsid w:val="00D16F2B"/>
    <w:rsid w:val="00D17C59"/>
    <w:rsid w:val="00D21023"/>
    <w:rsid w:val="00D2145D"/>
    <w:rsid w:val="00D221F6"/>
    <w:rsid w:val="00D237E8"/>
    <w:rsid w:val="00D2418E"/>
    <w:rsid w:val="00D24868"/>
    <w:rsid w:val="00D26278"/>
    <w:rsid w:val="00D26780"/>
    <w:rsid w:val="00D26B66"/>
    <w:rsid w:val="00D277A6"/>
    <w:rsid w:val="00D278DA"/>
    <w:rsid w:val="00D32AB7"/>
    <w:rsid w:val="00D33ACD"/>
    <w:rsid w:val="00D33B11"/>
    <w:rsid w:val="00D3605B"/>
    <w:rsid w:val="00D360A0"/>
    <w:rsid w:val="00D40897"/>
    <w:rsid w:val="00D40B6D"/>
    <w:rsid w:val="00D41C1A"/>
    <w:rsid w:val="00D42FC2"/>
    <w:rsid w:val="00D447F5"/>
    <w:rsid w:val="00D45933"/>
    <w:rsid w:val="00D46527"/>
    <w:rsid w:val="00D47486"/>
    <w:rsid w:val="00D47624"/>
    <w:rsid w:val="00D52AAE"/>
    <w:rsid w:val="00D53F64"/>
    <w:rsid w:val="00D55EAE"/>
    <w:rsid w:val="00D56AED"/>
    <w:rsid w:val="00D573CD"/>
    <w:rsid w:val="00D6208F"/>
    <w:rsid w:val="00D6236E"/>
    <w:rsid w:val="00D63286"/>
    <w:rsid w:val="00D6385B"/>
    <w:rsid w:val="00D64A00"/>
    <w:rsid w:val="00D70684"/>
    <w:rsid w:val="00D73377"/>
    <w:rsid w:val="00D73B12"/>
    <w:rsid w:val="00D82F23"/>
    <w:rsid w:val="00D853E5"/>
    <w:rsid w:val="00D856A4"/>
    <w:rsid w:val="00D8632D"/>
    <w:rsid w:val="00D8644F"/>
    <w:rsid w:val="00D94163"/>
    <w:rsid w:val="00D947A9"/>
    <w:rsid w:val="00D969E6"/>
    <w:rsid w:val="00D97600"/>
    <w:rsid w:val="00DA1EE0"/>
    <w:rsid w:val="00DA372C"/>
    <w:rsid w:val="00DA544D"/>
    <w:rsid w:val="00DA5E41"/>
    <w:rsid w:val="00DA7589"/>
    <w:rsid w:val="00DB07A1"/>
    <w:rsid w:val="00DB10FE"/>
    <w:rsid w:val="00DB224A"/>
    <w:rsid w:val="00DB2300"/>
    <w:rsid w:val="00DB2D5F"/>
    <w:rsid w:val="00DB7BE0"/>
    <w:rsid w:val="00DC2822"/>
    <w:rsid w:val="00DC2B62"/>
    <w:rsid w:val="00DC3C09"/>
    <w:rsid w:val="00DC4AE6"/>
    <w:rsid w:val="00DC6EB8"/>
    <w:rsid w:val="00DC70D1"/>
    <w:rsid w:val="00DD0C24"/>
    <w:rsid w:val="00DD121E"/>
    <w:rsid w:val="00DD16C5"/>
    <w:rsid w:val="00DD374D"/>
    <w:rsid w:val="00DD3A09"/>
    <w:rsid w:val="00DD3F3A"/>
    <w:rsid w:val="00DD41E0"/>
    <w:rsid w:val="00DD4999"/>
    <w:rsid w:val="00DD53E8"/>
    <w:rsid w:val="00DD590E"/>
    <w:rsid w:val="00DD5D93"/>
    <w:rsid w:val="00DE0FBF"/>
    <w:rsid w:val="00DE14B0"/>
    <w:rsid w:val="00DE156B"/>
    <w:rsid w:val="00DE2E9E"/>
    <w:rsid w:val="00DE3384"/>
    <w:rsid w:val="00DE52A6"/>
    <w:rsid w:val="00DF0870"/>
    <w:rsid w:val="00DF09E5"/>
    <w:rsid w:val="00DF190F"/>
    <w:rsid w:val="00DF2BC9"/>
    <w:rsid w:val="00DF45C5"/>
    <w:rsid w:val="00DF5215"/>
    <w:rsid w:val="00DF54B9"/>
    <w:rsid w:val="00DF5DFD"/>
    <w:rsid w:val="00DF6B6B"/>
    <w:rsid w:val="00DF7603"/>
    <w:rsid w:val="00DF7AF5"/>
    <w:rsid w:val="00E00193"/>
    <w:rsid w:val="00E02AD7"/>
    <w:rsid w:val="00E02E66"/>
    <w:rsid w:val="00E03A2E"/>
    <w:rsid w:val="00E10CFE"/>
    <w:rsid w:val="00E1268B"/>
    <w:rsid w:val="00E12822"/>
    <w:rsid w:val="00E13688"/>
    <w:rsid w:val="00E13F92"/>
    <w:rsid w:val="00E145B0"/>
    <w:rsid w:val="00E1479D"/>
    <w:rsid w:val="00E14A15"/>
    <w:rsid w:val="00E166A4"/>
    <w:rsid w:val="00E2126D"/>
    <w:rsid w:val="00E221C1"/>
    <w:rsid w:val="00E22C01"/>
    <w:rsid w:val="00E256B7"/>
    <w:rsid w:val="00E271C3"/>
    <w:rsid w:val="00E27C09"/>
    <w:rsid w:val="00E27E4D"/>
    <w:rsid w:val="00E30FD3"/>
    <w:rsid w:val="00E31256"/>
    <w:rsid w:val="00E3223D"/>
    <w:rsid w:val="00E344BE"/>
    <w:rsid w:val="00E35C63"/>
    <w:rsid w:val="00E36A93"/>
    <w:rsid w:val="00E37343"/>
    <w:rsid w:val="00E375E0"/>
    <w:rsid w:val="00E378DC"/>
    <w:rsid w:val="00E405CF"/>
    <w:rsid w:val="00E412C7"/>
    <w:rsid w:val="00E4276B"/>
    <w:rsid w:val="00E431C5"/>
    <w:rsid w:val="00E43E80"/>
    <w:rsid w:val="00E44BD0"/>
    <w:rsid w:val="00E4540F"/>
    <w:rsid w:val="00E4643F"/>
    <w:rsid w:val="00E466E7"/>
    <w:rsid w:val="00E4732A"/>
    <w:rsid w:val="00E5037E"/>
    <w:rsid w:val="00E534B2"/>
    <w:rsid w:val="00E5391E"/>
    <w:rsid w:val="00E53AF3"/>
    <w:rsid w:val="00E54EC2"/>
    <w:rsid w:val="00E55B51"/>
    <w:rsid w:val="00E56CC1"/>
    <w:rsid w:val="00E57BD5"/>
    <w:rsid w:val="00E61A89"/>
    <w:rsid w:val="00E62655"/>
    <w:rsid w:val="00E62E90"/>
    <w:rsid w:val="00E657A1"/>
    <w:rsid w:val="00E6678D"/>
    <w:rsid w:val="00E67821"/>
    <w:rsid w:val="00E67F32"/>
    <w:rsid w:val="00E67F7A"/>
    <w:rsid w:val="00E71721"/>
    <w:rsid w:val="00E729E6"/>
    <w:rsid w:val="00E72E6F"/>
    <w:rsid w:val="00E72F51"/>
    <w:rsid w:val="00E73628"/>
    <w:rsid w:val="00E738E5"/>
    <w:rsid w:val="00E73CE4"/>
    <w:rsid w:val="00E76B86"/>
    <w:rsid w:val="00E76F67"/>
    <w:rsid w:val="00E77E7C"/>
    <w:rsid w:val="00E80BD9"/>
    <w:rsid w:val="00E819DD"/>
    <w:rsid w:val="00E823BF"/>
    <w:rsid w:val="00E82BC9"/>
    <w:rsid w:val="00E84049"/>
    <w:rsid w:val="00E87A37"/>
    <w:rsid w:val="00E87EC3"/>
    <w:rsid w:val="00E900B6"/>
    <w:rsid w:val="00E9051C"/>
    <w:rsid w:val="00E934DA"/>
    <w:rsid w:val="00E9660E"/>
    <w:rsid w:val="00E97123"/>
    <w:rsid w:val="00E9723C"/>
    <w:rsid w:val="00E97442"/>
    <w:rsid w:val="00EA0219"/>
    <w:rsid w:val="00EA1C97"/>
    <w:rsid w:val="00EA563F"/>
    <w:rsid w:val="00EA63A9"/>
    <w:rsid w:val="00EA7A91"/>
    <w:rsid w:val="00EA7DA5"/>
    <w:rsid w:val="00EB03B0"/>
    <w:rsid w:val="00EB0409"/>
    <w:rsid w:val="00EB14AF"/>
    <w:rsid w:val="00EB1553"/>
    <w:rsid w:val="00EB3FFB"/>
    <w:rsid w:val="00EB5224"/>
    <w:rsid w:val="00EB5E3F"/>
    <w:rsid w:val="00EB6F61"/>
    <w:rsid w:val="00EC1206"/>
    <w:rsid w:val="00EC1948"/>
    <w:rsid w:val="00EC1BC1"/>
    <w:rsid w:val="00EC30AB"/>
    <w:rsid w:val="00EC4E21"/>
    <w:rsid w:val="00EC53D5"/>
    <w:rsid w:val="00EC55B6"/>
    <w:rsid w:val="00EC737B"/>
    <w:rsid w:val="00EC79DE"/>
    <w:rsid w:val="00ED2D80"/>
    <w:rsid w:val="00ED3278"/>
    <w:rsid w:val="00ED5681"/>
    <w:rsid w:val="00EE0D11"/>
    <w:rsid w:val="00EE0D1D"/>
    <w:rsid w:val="00EE1E33"/>
    <w:rsid w:val="00EE2F74"/>
    <w:rsid w:val="00EE3B9D"/>
    <w:rsid w:val="00EE53CC"/>
    <w:rsid w:val="00EE61FB"/>
    <w:rsid w:val="00EE7846"/>
    <w:rsid w:val="00EF1E8D"/>
    <w:rsid w:val="00EF20EF"/>
    <w:rsid w:val="00EF2743"/>
    <w:rsid w:val="00EF2859"/>
    <w:rsid w:val="00EF3207"/>
    <w:rsid w:val="00EF400A"/>
    <w:rsid w:val="00EF4201"/>
    <w:rsid w:val="00EF4E0C"/>
    <w:rsid w:val="00EF5948"/>
    <w:rsid w:val="00EF618D"/>
    <w:rsid w:val="00EF68D7"/>
    <w:rsid w:val="00EF74D7"/>
    <w:rsid w:val="00EF75B2"/>
    <w:rsid w:val="00EF7904"/>
    <w:rsid w:val="00F007EC"/>
    <w:rsid w:val="00F00AD5"/>
    <w:rsid w:val="00F01766"/>
    <w:rsid w:val="00F0432C"/>
    <w:rsid w:val="00F04B29"/>
    <w:rsid w:val="00F052CB"/>
    <w:rsid w:val="00F05D39"/>
    <w:rsid w:val="00F06739"/>
    <w:rsid w:val="00F07C72"/>
    <w:rsid w:val="00F11114"/>
    <w:rsid w:val="00F11433"/>
    <w:rsid w:val="00F11C71"/>
    <w:rsid w:val="00F11D41"/>
    <w:rsid w:val="00F12102"/>
    <w:rsid w:val="00F20B42"/>
    <w:rsid w:val="00F24EAD"/>
    <w:rsid w:val="00F25222"/>
    <w:rsid w:val="00F27373"/>
    <w:rsid w:val="00F309E4"/>
    <w:rsid w:val="00F31A3F"/>
    <w:rsid w:val="00F34F65"/>
    <w:rsid w:val="00F3642F"/>
    <w:rsid w:val="00F40714"/>
    <w:rsid w:val="00F41087"/>
    <w:rsid w:val="00F41257"/>
    <w:rsid w:val="00F44FF9"/>
    <w:rsid w:val="00F460EB"/>
    <w:rsid w:val="00F46B11"/>
    <w:rsid w:val="00F46B3A"/>
    <w:rsid w:val="00F5166D"/>
    <w:rsid w:val="00F51E5B"/>
    <w:rsid w:val="00F51EDF"/>
    <w:rsid w:val="00F53B05"/>
    <w:rsid w:val="00F545FB"/>
    <w:rsid w:val="00F54D5C"/>
    <w:rsid w:val="00F57333"/>
    <w:rsid w:val="00F5740E"/>
    <w:rsid w:val="00F605D6"/>
    <w:rsid w:val="00F60872"/>
    <w:rsid w:val="00F617EB"/>
    <w:rsid w:val="00F61B31"/>
    <w:rsid w:val="00F620C9"/>
    <w:rsid w:val="00F633CE"/>
    <w:rsid w:val="00F639EB"/>
    <w:rsid w:val="00F64EF1"/>
    <w:rsid w:val="00F65D1C"/>
    <w:rsid w:val="00F71BEC"/>
    <w:rsid w:val="00F72458"/>
    <w:rsid w:val="00F73530"/>
    <w:rsid w:val="00F807CA"/>
    <w:rsid w:val="00F830EE"/>
    <w:rsid w:val="00F841EC"/>
    <w:rsid w:val="00F8435B"/>
    <w:rsid w:val="00F84BDE"/>
    <w:rsid w:val="00F87159"/>
    <w:rsid w:val="00F87A66"/>
    <w:rsid w:val="00F91D18"/>
    <w:rsid w:val="00F91D42"/>
    <w:rsid w:val="00F923B3"/>
    <w:rsid w:val="00FA05A1"/>
    <w:rsid w:val="00FA0BE2"/>
    <w:rsid w:val="00FA0FAB"/>
    <w:rsid w:val="00FA2D9B"/>
    <w:rsid w:val="00FA304B"/>
    <w:rsid w:val="00FA3525"/>
    <w:rsid w:val="00FA5182"/>
    <w:rsid w:val="00FB20C9"/>
    <w:rsid w:val="00FB2A65"/>
    <w:rsid w:val="00FB3236"/>
    <w:rsid w:val="00FB3771"/>
    <w:rsid w:val="00FB4DFC"/>
    <w:rsid w:val="00FB50A9"/>
    <w:rsid w:val="00FB65A4"/>
    <w:rsid w:val="00FB68CC"/>
    <w:rsid w:val="00FC3EC9"/>
    <w:rsid w:val="00FD0016"/>
    <w:rsid w:val="00FD21F8"/>
    <w:rsid w:val="00FD227B"/>
    <w:rsid w:val="00FD456A"/>
    <w:rsid w:val="00FD4A6E"/>
    <w:rsid w:val="00FD5AA5"/>
    <w:rsid w:val="00FD65C0"/>
    <w:rsid w:val="00FE02A1"/>
    <w:rsid w:val="00FE1784"/>
    <w:rsid w:val="00FE2580"/>
    <w:rsid w:val="00FE4191"/>
    <w:rsid w:val="00FE48F9"/>
    <w:rsid w:val="00FE4F87"/>
    <w:rsid w:val="00FE64C0"/>
    <w:rsid w:val="00FE6715"/>
    <w:rsid w:val="00FF0B92"/>
    <w:rsid w:val="00FF2551"/>
    <w:rsid w:val="00FF32A1"/>
    <w:rsid w:val="00FF4CD9"/>
    <w:rsid w:val="00FF5A29"/>
    <w:rsid w:val="00FF5F33"/>
    <w:rsid w:val="00FF71E0"/>
    <w:rsid w:val="00FF756A"/>
    <w:rsid w:val="00FF7868"/>
    <w:rsid w:val="014F7CF4"/>
    <w:rsid w:val="01D02198"/>
    <w:rsid w:val="0223110B"/>
    <w:rsid w:val="02783771"/>
    <w:rsid w:val="02926EDD"/>
    <w:rsid w:val="029C7A57"/>
    <w:rsid w:val="02D00D71"/>
    <w:rsid w:val="03193138"/>
    <w:rsid w:val="03634A0A"/>
    <w:rsid w:val="0420193A"/>
    <w:rsid w:val="046C633C"/>
    <w:rsid w:val="049282BA"/>
    <w:rsid w:val="0499395F"/>
    <w:rsid w:val="0552062F"/>
    <w:rsid w:val="05937E42"/>
    <w:rsid w:val="05AF19FF"/>
    <w:rsid w:val="05B66C8F"/>
    <w:rsid w:val="060A2D8E"/>
    <w:rsid w:val="067C420A"/>
    <w:rsid w:val="06C7560E"/>
    <w:rsid w:val="07178000"/>
    <w:rsid w:val="07550857"/>
    <w:rsid w:val="07936BF5"/>
    <w:rsid w:val="084E257E"/>
    <w:rsid w:val="085BE636"/>
    <w:rsid w:val="08D83C6E"/>
    <w:rsid w:val="09B6DBF1"/>
    <w:rsid w:val="0A15E635"/>
    <w:rsid w:val="0A2540A4"/>
    <w:rsid w:val="0A583C5E"/>
    <w:rsid w:val="0A7A1D8B"/>
    <w:rsid w:val="0AE72C93"/>
    <w:rsid w:val="0AFD0DE9"/>
    <w:rsid w:val="0B25B709"/>
    <w:rsid w:val="0BC652BE"/>
    <w:rsid w:val="0BD572AB"/>
    <w:rsid w:val="0C8851D3"/>
    <w:rsid w:val="0CB0C856"/>
    <w:rsid w:val="0CBE5160"/>
    <w:rsid w:val="0CC7718C"/>
    <w:rsid w:val="0D2A4946"/>
    <w:rsid w:val="0D3C3DC4"/>
    <w:rsid w:val="0D5955BB"/>
    <w:rsid w:val="0DF6724F"/>
    <w:rsid w:val="0E455EF3"/>
    <w:rsid w:val="0EC1E2EA"/>
    <w:rsid w:val="0F0768CC"/>
    <w:rsid w:val="0F1AD1FA"/>
    <w:rsid w:val="0F3BA219"/>
    <w:rsid w:val="0FD975BB"/>
    <w:rsid w:val="0FE8F6E0"/>
    <w:rsid w:val="10052B19"/>
    <w:rsid w:val="103B255D"/>
    <w:rsid w:val="10CE7107"/>
    <w:rsid w:val="1150ECE3"/>
    <w:rsid w:val="11BF14EE"/>
    <w:rsid w:val="11F10866"/>
    <w:rsid w:val="12556038"/>
    <w:rsid w:val="128A02F3"/>
    <w:rsid w:val="12F06AE7"/>
    <w:rsid w:val="1311EFDA"/>
    <w:rsid w:val="13290EE9"/>
    <w:rsid w:val="13FF53D2"/>
    <w:rsid w:val="149D532A"/>
    <w:rsid w:val="14A171B0"/>
    <w:rsid w:val="14BCE334"/>
    <w:rsid w:val="14EE3EA6"/>
    <w:rsid w:val="150313CC"/>
    <w:rsid w:val="152D0E4A"/>
    <w:rsid w:val="15954377"/>
    <w:rsid w:val="15B75FD0"/>
    <w:rsid w:val="16461C2B"/>
    <w:rsid w:val="16C5FC12"/>
    <w:rsid w:val="16FB6B01"/>
    <w:rsid w:val="170E09D7"/>
    <w:rsid w:val="171E171B"/>
    <w:rsid w:val="17266DB9"/>
    <w:rsid w:val="173D563B"/>
    <w:rsid w:val="17570A9D"/>
    <w:rsid w:val="17A0317E"/>
    <w:rsid w:val="17E74599"/>
    <w:rsid w:val="180003C1"/>
    <w:rsid w:val="18266979"/>
    <w:rsid w:val="18D19BAB"/>
    <w:rsid w:val="1906B066"/>
    <w:rsid w:val="195F7576"/>
    <w:rsid w:val="19AA11C8"/>
    <w:rsid w:val="19D317DC"/>
    <w:rsid w:val="1A0013B9"/>
    <w:rsid w:val="1A135AD3"/>
    <w:rsid w:val="1A255B58"/>
    <w:rsid w:val="1A2D4976"/>
    <w:rsid w:val="1ABF69B6"/>
    <w:rsid w:val="1AC95F38"/>
    <w:rsid w:val="1B100D94"/>
    <w:rsid w:val="1BA40064"/>
    <w:rsid w:val="1BC22EEF"/>
    <w:rsid w:val="1C792CCF"/>
    <w:rsid w:val="1C9E9A70"/>
    <w:rsid w:val="1CCDDEB9"/>
    <w:rsid w:val="1CEBBC3B"/>
    <w:rsid w:val="1D2076DD"/>
    <w:rsid w:val="1DBB2BB3"/>
    <w:rsid w:val="1E27B3BF"/>
    <w:rsid w:val="1EC09D29"/>
    <w:rsid w:val="1F485C6B"/>
    <w:rsid w:val="1FBE640C"/>
    <w:rsid w:val="1FD22914"/>
    <w:rsid w:val="20A7354C"/>
    <w:rsid w:val="210B5969"/>
    <w:rsid w:val="211C28E4"/>
    <w:rsid w:val="213F59DE"/>
    <w:rsid w:val="2152178C"/>
    <w:rsid w:val="216A11E2"/>
    <w:rsid w:val="2191BD15"/>
    <w:rsid w:val="21FAE2FC"/>
    <w:rsid w:val="226B7742"/>
    <w:rsid w:val="226CC27F"/>
    <w:rsid w:val="226D0375"/>
    <w:rsid w:val="229E2B2D"/>
    <w:rsid w:val="22E70218"/>
    <w:rsid w:val="234A5C37"/>
    <w:rsid w:val="23D6FBBD"/>
    <w:rsid w:val="240767B9"/>
    <w:rsid w:val="246142B7"/>
    <w:rsid w:val="24915AF2"/>
    <w:rsid w:val="24A97AFC"/>
    <w:rsid w:val="24B165EE"/>
    <w:rsid w:val="24D44CDA"/>
    <w:rsid w:val="24DD4782"/>
    <w:rsid w:val="258306BF"/>
    <w:rsid w:val="25E14B1C"/>
    <w:rsid w:val="25F14299"/>
    <w:rsid w:val="262189B7"/>
    <w:rsid w:val="264547AA"/>
    <w:rsid w:val="274D51A7"/>
    <w:rsid w:val="27A71D7F"/>
    <w:rsid w:val="27D87753"/>
    <w:rsid w:val="27DF1BDA"/>
    <w:rsid w:val="27EA7CE8"/>
    <w:rsid w:val="283066DB"/>
    <w:rsid w:val="28770012"/>
    <w:rsid w:val="289CFCCF"/>
    <w:rsid w:val="28A86EFD"/>
    <w:rsid w:val="28B6662B"/>
    <w:rsid w:val="28B94503"/>
    <w:rsid w:val="297B775C"/>
    <w:rsid w:val="29E37CB0"/>
    <w:rsid w:val="29E856A5"/>
    <w:rsid w:val="2A2D866A"/>
    <w:rsid w:val="2A8B5D6B"/>
    <w:rsid w:val="2AAB341F"/>
    <w:rsid w:val="2B001B28"/>
    <w:rsid w:val="2BBFA5AB"/>
    <w:rsid w:val="2C251139"/>
    <w:rsid w:val="2C4E4F9E"/>
    <w:rsid w:val="2C7D4278"/>
    <w:rsid w:val="2CA91E7C"/>
    <w:rsid w:val="2CE38929"/>
    <w:rsid w:val="2D14509E"/>
    <w:rsid w:val="2D1E14FE"/>
    <w:rsid w:val="2D945C72"/>
    <w:rsid w:val="2DCE29F8"/>
    <w:rsid w:val="2E501244"/>
    <w:rsid w:val="2E50EBD0"/>
    <w:rsid w:val="2E5F5159"/>
    <w:rsid w:val="2EA63495"/>
    <w:rsid w:val="2EF6B6CA"/>
    <w:rsid w:val="2F0174DB"/>
    <w:rsid w:val="2F40B8DD"/>
    <w:rsid w:val="2F90748F"/>
    <w:rsid w:val="2FA837E3"/>
    <w:rsid w:val="305A4545"/>
    <w:rsid w:val="30E02B35"/>
    <w:rsid w:val="313E0823"/>
    <w:rsid w:val="31482A82"/>
    <w:rsid w:val="31B7156C"/>
    <w:rsid w:val="3205125F"/>
    <w:rsid w:val="32076C91"/>
    <w:rsid w:val="32245769"/>
    <w:rsid w:val="3238FF26"/>
    <w:rsid w:val="3284345F"/>
    <w:rsid w:val="32920BD0"/>
    <w:rsid w:val="32A0463D"/>
    <w:rsid w:val="32A36EF5"/>
    <w:rsid w:val="32EAD7D5"/>
    <w:rsid w:val="3346CC92"/>
    <w:rsid w:val="336C2FCF"/>
    <w:rsid w:val="33C764DD"/>
    <w:rsid w:val="33F0BFFC"/>
    <w:rsid w:val="33F567F9"/>
    <w:rsid w:val="341F406A"/>
    <w:rsid w:val="34524C9A"/>
    <w:rsid w:val="34BB6E2B"/>
    <w:rsid w:val="35197150"/>
    <w:rsid w:val="355515BE"/>
    <w:rsid w:val="35E24811"/>
    <w:rsid w:val="36237F58"/>
    <w:rsid w:val="368360DD"/>
    <w:rsid w:val="36E6A134"/>
    <w:rsid w:val="372202AB"/>
    <w:rsid w:val="3804A5CB"/>
    <w:rsid w:val="38648F56"/>
    <w:rsid w:val="389816BC"/>
    <w:rsid w:val="38C42826"/>
    <w:rsid w:val="38F014B8"/>
    <w:rsid w:val="38F33413"/>
    <w:rsid w:val="3937176C"/>
    <w:rsid w:val="39541737"/>
    <w:rsid w:val="39A36974"/>
    <w:rsid w:val="3A3571AE"/>
    <w:rsid w:val="3AAA3F21"/>
    <w:rsid w:val="3B0BE100"/>
    <w:rsid w:val="3B784281"/>
    <w:rsid w:val="3BECE58C"/>
    <w:rsid w:val="3C7FA563"/>
    <w:rsid w:val="3CAC7207"/>
    <w:rsid w:val="3D6A21D9"/>
    <w:rsid w:val="3DBC13A2"/>
    <w:rsid w:val="3DE417D8"/>
    <w:rsid w:val="3DE42A6E"/>
    <w:rsid w:val="3DE5407C"/>
    <w:rsid w:val="3E7F6790"/>
    <w:rsid w:val="3EE62395"/>
    <w:rsid w:val="3EEF6D25"/>
    <w:rsid w:val="3F256899"/>
    <w:rsid w:val="3F5B06A9"/>
    <w:rsid w:val="3F692B7A"/>
    <w:rsid w:val="3FB6362D"/>
    <w:rsid w:val="3FBF6617"/>
    <w:rsid w:val="4014BAA9"/>
    <w:rsid w:val="406541D9"/>
    <w:rsid w:val="42093AB5"/>
    <w:rsid w:val="420B2418"/>
    <w:rsid w:val="4256950B"/>
    <w:rsid w:val="428025DA"/>
    <w:rsid w:val="42962497"/>
    <w:rsid w:val="42A95D67"/>
    <w:rsid w:val="42EC19E3"/>
    <w:rsid w:val="43557BFF"/>
    <w:rsid w:val="4372094D"/>
    <w:rsid w:val="44007517"/>
    <w:rsid w:val="44454E6E"/>
    <w:rsid w:val="44993FC0"/>
    <w:rsid w:val="44FF452C"/>
    <w:rsid w:val="4530F7C8"/>
    <w:rsid w:val="454B80F6"/>
    <w:rsid w:val="45E88903"/>
    <w:rsid w:val="46317B4D"/>
    <w:rsid w:val="46CD2084"/>
    <w:rsid w:val="46EE26F7"/>
    <w:rsid w:val="4776607A"/>
    <w:rsid w:val="477C7FA9"/>
    <w:rsid w:val="47B9BEA8"/>
    <w:rsid w:val="47DC2904"/>
    <w:rsid w:val="47FEA2C5"/>
    <w:rsid w:val="486121FA"/>
    <w:rsid w:val="4899D084"/>
    <w:rsid w:val="489C68D4"/>
    <w:rsid w:val="49354150"/>
    <w:rsid w:val="49669AB3"/>
    <w:rsid w:val="49C30C33"/>
    <w:rsid w:val="4A4F76C6"/>
    <w:rsid w:val="4A77C1BF"/>
    <w:rsid w:val="4A90863D"/>
    <w:rsid w:val="4AC80EBE"/>
    <w:rsid w:val="4AD7F995"/>
    <w:rsid w:val="4B473D7B"/>
    <w:rsid w:val="4BC03867"/>
    <w:rsid w:val="4C22B589"/>
    <w:rsid w:val="4C47CD58"/>
    <w:rsid w:val="4C9F525D"/>
    <w:rsid w:val="4CFC5AB1"/>
    <w:rsid w:val="4D507F44"/>
    <w:rsid w:val="4D54B539"/>
    <w:rsid w:val="4D8B79D0"/>
    <w:rsid w:val="4DA9767D"/>
    <w:rsid w:val="4DCD9E07"/>
    <w:rsid w:val="4E059C4A"/>
    <w:rsid w:val="4E263C3F"/>
    <w:rsid w:val="4E815AA9"/>
    <w:rsid w:val="4EC058FA"/>
    <w:rsid w:val="4F0A2A1D"/>
    <w:rsid w:val="4F252B19"/>
    <w:rsid w:val="4F5E8ECB"/>
    <w:rsid w:val="4F805CC1"/>
    <w:rsid w:val="4F9F6605"/>
    <w:rsid w:val="4FBE1F01"/>
    <w:rsid w:val="505E3B25"/>
    <w:rsid w:val="509FD3FD"/>
    <w:rsid w:val="50A92AA6"/>
    <w:rsid w:val="50B2525A"/>
    <w:rsid w:val="50D03926"/>
    <w:rsid w:val="50F4E8FA"/>
    <w:rsid w:val="51399E05"/>
    <w:rsid w:val="51ECCE9D"/>
    <w:rsid w:val="52C1536E"/>
    <w:rsid w:val="52DBF136"/>
    <w:rsid w:val="54206EAB"/>
    <w:rsid w:val="549324B9"/>
    <w:rsid w:val="54B23519"/>
    <w:rsid w:val="54F464C3"/>
    <w:rsid w:val="551F92D6"/>
    <w:rsid w:val="557466CD"/>
    <w:rsid w:val="559A0BD6"/>
    <w:rsid w:val="55EA4E82"/>
    <w:rsid w:val="563F1AB2"/>
    <w:rsid w:val="56CC3053"/>
    <w:rsid w:val="56E2BAE0"/>
    <w:rsid w:val="5787FE53"/>
    <w:rsid w:val="57935454"/>
    <w:rsid w:val="57B18A9F"/>
    <w:rsid w:val="57D63E92"/>
    <w:rsid w:val="57E54EE6"/>
    <w:rsid w:val="58272E98"/>
    <w:rsid w:val="59911962"/>
    <w:rsid w:val="599381B1"/>
    <w:rsid w:val="59D95774"/>
    <w:rsid w:val="59EC2B5A"/>
    <w:rsid w:val="5A0C31C4"/>
    <w:rsid w:val="5A968A13"/>
    <w:rsid w:val="5B2D127C"/>
    <w:rsid w:val="5B468E3B"/>
    <w:rsid w:val="5BC784BF"/>
    <w:rsid w:val="5C213B48"/>
    <w:rsid w:val="5C3F4C32"/>
    <w:rsid w:val="5CD0930D"/>
    <w:rsid w:val="5D151CA7"/>
    <w:rsid w:val="5D695377"/>
    <w:rsid w:val="5DE52EF1"/>
    <w:rsid w:val="5DF6A528"/>
    <w:rsid w:val="5E1A66E0"/>
    <w:rsid w:val="5E608ACA"/>
    <w:rsid w:val="5E61A367"/>
    <w:rsid w:val="5E9A53ED"/>
    <w:rsid w:val="5EF363CC"/>
    <w:rsid w:val="5F3B21E9"/>
    <w:rsid w:val="5F442676"/>
    <w:rsid w:val="5FAF7E7A"/>
    <w:rsid w:val="5FEC6734"/>
    <w:rsid w:val="5FF73B31"/>
    <w:rsid w:val="5FFE856C"/>
    <w:rsid w:val="6066ADFD"/>
    <w:rsid w:val="611E7685"/>
    <w:rsid w:val="612A5259"/>
    <w:rsid w:val="61701B08"/>
    <w:rsid w:val="619B24DD"/>
    <w:rsid w:val="61BF6849"/>
    <w:rsid w:val="61F085CF"/>
    <w:rsid w:val="61FA7BA6"/>
    <w:rsid w:val="62243475"/>
    <w:rsid w:val="62798BD0"/>
    <w:rsid w:val="627B119A"/>
    <w:rsid w:val="62A17E58"/>
    <w:rsid w:val="62B4E02A"/>
    <w:rsid w:val="62C24F18"/>
    <w:rsid w:val="6328591B"/>
    <w:rsid w:val="63300BD6"/>
    <w:rsid w:val="636F6365"/>
    <w:rsid w:val="640E16DA"/>
    <w:rsid w:val="64604480"/>
    <w:rsid w:val="650B5194"/>
    <w:rsid w:val="653579C4"/>
    <w:rsid w:val="65685488"/>
    <w:rsid w:val="65C3579F"/>
    <w:rsid w:val="65FA96E8"/>
    <w:rsid w:val="6634002F"/>
    <w:rsid w:val="66620B2A"/>
    <w:rsid w:val="66D92742"/>
    <w:rsid w:val="66DE1520"/>
    <w:rsid w:val="672755CB"/>
    <w:rsid w:val="68613363"/>
    <w:rsid w:val="68835983"/>
    <w:rsid w:val="688937F9"/>
    <w:rsid w:val="68B67C57"/>
    <w:rsid w:val="68CE39D8"/>
    <w:rsid w:val="68DAF95F"/>
    <w:rsid w:val="68FF461F"/>
    <w:rsid w:val="69080048"/>
    <w:rsid w:val="6909039D"/>
    <w:rsid w:val="69213631"/>
    <w:rsid w:val="692BAA75"/>
    <w:rsid w:val="693EB55F"/>
    <w:rsid w:val="695754E9"/>
    <w:rsid w:val="699C22A3"/>
    <w:rsid w:val="69B775C2"/>
    <w:rsid w:val="6A49B7C3"/>
    <w:rsid w:val="6AAC42C4"/>
    <w:rsid w:val="6B0A2BAB"/>
    <w:rsid w:val="6B111F70"/>
    <w:rsid w:val="6B88CC3C"/>
    <w:rsid w:val="6B914480"/>
    <w:rsid w:val="6C2DA63C"/>
    <w:rsid w:val="6C6A8476"/>
    <w:rsid w:val="6C8A83F7"/>
    <w:rsid w:val="6CCA5CFC"/>
    <w:rsid w:val="6CCAE6F2"/>
    <w:rsid w:val="6CD482D2"/>
    <w:rsid w:val="6CDC02F3"/>
    <w:rsid w:val="6D25D3D4"/>
    <w:rsid w:val="6D3C12A8"/>
    <w:rsid w:val="6DA790DE"/>
    <w:rsid w:val="6E28606D"/>
    <w:rsid w:val="6E606A57"/>
    <w:rsid w:val="6EDE5998"/>
    <w:rsid w:val="6EF705FD"/>
    <w:rsid w:val="6EF921C6"/>
    <w:rsid w:val="6F436116"/>
    <w:rsid w:val="6F552352"/>
    <w:rsid w:val="6F849BF7"/>
    <w:rsid w:val="6FAD18AE"/>
    <w:rsid w:val="70117D48"/>
    <w:rsid w:val="705971F7"/>
    <w:rsid w:val="709070F4"/>
    <w:rsid w:val="70A82B2E"/>
    <w:rsid w:val="7103C641"/>
    <w:rsid w:val="712AD2B4"/>
    <w:rsid w:val="72385CC5"/>
    <w:rsid w:val="726C739C"/>
    <w:rsid w:val="72FAC5CD"/>
    <w:rsid w:val="730C1CC5"/>
    <w:rsid w:val="733F6E3A"/>
    <w:rsid w:val="73C800F3"/>
    <w:rsid w:val="742A3158"/>
    <w:rsid w:val="7444A969"/>
    <w:rsid w:val="751710E9"/>
    <w:rsid w:val="755666B7"/>
    <w:rsid w:val="755E594A"/>
    <w:rsid w:val="759D191D"/>
    <w:rsid w:val="760E6CB7"/>
    <w:rsid w:val="761977B9"/>
    <w:rsid w:val="761C5D27"/>
    <w:rsid w:val="766960E6"/>
    <w:rsid w:val="76A63AB8"/>
    <w:rsid w:val="76AC05AB"/>
    <w:rsid w:val="76AD2822"/>
    <w:rsid w:val="76F3560D"/>
    <w:rsid w:val="776031D4"/>
    <w:rsid w:val="77C3D1EE"/>
    <w:rsid w:val="77FB6A72"/>
    <w:rsid w:val="77FFBE2E"/>
    <w:rsid w:val="78492845"/>
    <w:rsid w:val="78C61844"/>
    <w:rsid w:val="78C70F51"/>
    <w:rsid w:val="794068AB"/>
    <w:rsid w:val="79B9EF4F"/>
    <w:rsid w:val="79E1F351"/>
    <w:rsid w:val="79F22524"/>
    <w:rsid w:val="7A34172F"/>
    <w:rsid w:val="7A8556CB"/>
    <w:rsid w:val="7AFD75F6"/>
    <w:rsid w:val="7B146E4E"/>
    <w:rsid w:val="7B1509B1"/>
    <w:rsid w:val="7B1BDCC7"/>
    <w:rsid w:val="7B302BA6"/>
    <w:rsid w:val="7B491171"/>
    <w:rsid w:val="7B5C0D1A"/>
    <w:rsid w:val="7B7878F1"/>
    <w:rsid w:val="7B8A7F76"/>
    <w:rsid w:val="7C6F8552"/>
    <w:rsid w:val="7CCFBE5A"/>
    <w:rsid w:val="7CDE514C"/>
    <w:rsid w:val="7D45285A"/>
    <w:rsid w:val="7D5F11D1"/>
    <w:rsid w:val="7DD2110E"/>
    <w:rsid w:val="7EB414FE"/>
    <w:rsid w:val="7ECD26AD"/>
    <w:rsid w:val="7F5F09AC"/>
    <w:rsid w:val="7F7891B0"/>
    <w:rsid w:val="7F9349B1"/>
    <w:rsid w:val="7FC9E86F"/>
    <w:rsid w:val="7FCF95A1"/>
    <w:rsid w:val="7FDF6079"/>
    <w:rsid w:val="7FE31F22"/>
    <w:rsid w:val="7FE8461C"/>
    <w:rsid w:val="7FF05C21"/>
    <w:rsid w:val="7FFB9CEA"/>
    <w:rsid w:val="80EB9C8E"/>
    <w:rsid w:val="810D72BC"/>
    <w:rsid w:val="819BF8A3"/>
    <w:rsid w:val="82046577"/>
    <w:rsid w:val="828D24D9"/>
    <w:rsid w:val="83154A7D"/>
    <w:rsid w:val="84121031"/>
    <w:rsid w:val="848B8D23"/>
    <w:rsid w:val="84D5D5C7"/>
    <w:rsid w:val="84E56920"/>
    <w:rsid w:val="854E0CEC"/>
    <w:rsid w:val="85F4D4C0"/>
    <w:rsid w:val="87031804"/>
    <w:rsid w:val="87AA8142"/>
    <w:rsid w:val="8874AF91"/>
    <w:rsid w:val="89805957"/>
    <w:rsid w:val="89CEE3EF"/>
    <w:rsid w:val="89F19B28"/>
    <w:rsid w:val="8B14BB9C"/>
    <w:rsid w:val="8B7A9715"/>
    <w:rsid w:val="8B9A1D75"/>
    <w:rsid w:val="8C78E770"/>
    <w:rsid w:val="8DCCB7E2"/>
    <w:rsid w:val="8DD8F935"/>
    <w:rsid w:val="8E8FCECB"/>
    <w:rsid w:val="911513F6"/>
    <w:rsid w:val="913C1E35"/>
    <w:rsid w:val="918C3B01"/>
    <w:rsid w:val="91D5BAE3"/>
    <w:rsid w:val="92CBED31"/>
    <w:rsid w:val="92F13677"/>
    <w:rsid w:val="93CC0A31"/>
    <w:rsid w:val="9409D083"/>
    <w:rsid w:val="94DA75DA"/>
    <w:rsid w:val="9697250D"/>
    <w:rsid w:val="96C9F7F7"/>
    <w:rsid w:val="97502C0D"/>
    <w:rsid w:val="9798D74D"/>
    <w:rsid w:val="988EBBC3"/>
    <w:rsid w:val="995FF9B5"/>
    <w:rsid w:val="997C8A74"/>
    <w:rsid w:val="999E5B9A"/>
    <w:rsid w:val="99BEEA2B"/>
    <w:rsid w:val="9C1F81D5"/>
    <w:rsid w:val="9C7A30CD"/>
    <w:rsid w:val="9CA831DC"/>
    <w:rsid w:val="9DFB5BEC"/>
    <w:rsid w:val="9E4E3E0C"/>
    <w:rsid w:val="9E91C3CB"/>
    <w:rsid w:val="9FC82E8D"/>
    <w:rsid w:val="A05A0146"/>
    <w:rsid w:val="A2407668"/>
    <w:rsid w:val="A25FA78B"/>
    <w:rsid w:val="A2665F58"/>
    <w:rsid w:val="A3554419"/>
    <w:rsid w:val="A3CE280D"/>
    <w:rsid w:val="A3D8DA2F"/>
    <w:rsid w:val="A4495559"/>
    <w:rsid w:val="A47F3839"/>
    <w:rsid w:val="A5B42DD7"/>
    <w:rsid w:val="A6713245"/>
    <w:rsid w:val="A73612F4"/>
    <w:rsid w:val="A8B1C0CA"/>
    <w:rsid w:val="A8F8ACCD"/>
    <w:rsid w:val="A9480421"/>
    <w:rsid w:val="A9556EAB"/>
    <w:rsid w:val="A9AC0F16"/>
    <w:rsid w:val="AA0B33C1"/>
    <w:rsid w:val="AB997272"/>
    <w:rsid w:val="AC3096C3"/>
    <w:rsid w:val="AC5E7F18"/>
    <w:rsid w:val="ACC3C60F"/>
    <w:rsid w:val="ACCA8DDA"/>
    <w:rsid w:val="ACF3D4EF"/>
    <w:rsid w:val="ACFE0A8F"/>
    <w:rsid w:val="AEC1CB2F"/>
    <w:rsid w:val="B00A5B3A"/>
    <w:rsid w:val="B23B1FA1"/>
    <w:rsid w:val="B344D3C6"/>
    <w:rsid w:val="B3C92320"/>
    <w:rsid w:val="B4CEDC3B"/>
    <w:rsid w:val="B59D3E5B"/>
    <w:rsid w:val="B7513FF4"/>
    <w:rsid w:val="B754D0A4"/>
    <w:rsid w:val="B7F9A0EF"/>
    <w:rsid w:val="B90575DD"/>
    <w:rsid w:val="B944858B"/>
    <w:rsid w:val="B97EA064"/>
    <w:rsid w:val="B9F1D7D6"/>
    <w:rsid w:val="BA61B31D"/>
    <w:rsid w:val="BAD68C31"/>
    <w:rsid w:val="BBAAD70B"/>
    <w:rsid w:val="BBFC6840"/>
    <w:rsid w:val="BCFD3662"/>
    <w:rsid w:val="BD7B7537"/>
    <w:rsid w:val="BDA50CB2"/>
    <w:rsid w:val="BDAC154E"/>
    <w:rsid w:val="BE5EA879"/>
    <w:rsid w:val="BE5F2E74"/>
    <w:rsid w:val="BE775B95"/>
    <w:rsid w:val="BF3343D6"/>
    <w:rsid w:val="BF656722"/>
    <w:rsid w:val="C09437F3"/>
    <w:rsid w:val="C112A41C"/>
    <w:rsid w:val="C1B53438"/>
    <w:rsid w:val="C2109250"/>
    <w:rsid w:val="C21EA671"/>
    <w:rsid w:val="C3122C43"/>
    <w:rsid w:val="C372EED3"/>
    <w:rsid w:val="C3E0EABC"/>
    <w:rsid w:val="C4FC0698"/>
    <w:rsid w:val="C51DD9EC"/>
    <w:rsid w:val="C65E1E75"/>
    <w:rsid w:val="C6BC582B"/>
    <w:rsid w:val="C6D992A4"/>
    <w:rsid w:val="C727B49C"/>
    <w:rsid w:val="C7DF233D"/>
    <w:rsid w:val="C876D8AE"/>
    <w:rsid w:val="C8F0FDED"/>
    <w:rsid w:val="CA0CCC31"/>
    <w:rsid w:val="CA72381E"/>
    <w:rsid w:val="CB45D802"/>
    <w:rsid w:val="CB7D0BFD"/>
    <w:rsid w:val="CC942EB4"/>
    <w:rsid w:val="CD656464"/>
    <w:rsid w:val="CDAAD8A6"/>
    <w:rsid w:val="CE8A4E4D"/>
    <w:rsid w:val="CF5E0F0A"/>
    <w:rsid w:val="CFFF302E"/>
    <w:rsid w:val="D014AEF2"/>
    <w:rsid w:val="D05894B9"/>
    <w:rsid w:val="D0DB6394"/>
    <w:rsid w:val="D137876F"/>
    <w:rsid w:val="D4DEA02D"/>
    <w:rsid w:val="D4EE3216"/>
    <w:rsid w:val="D50891B4"/>
    <w:rsid w:val="D5D14089"/>
    <w:rsid w:val="D659F5CA"/>
    <w:rsid w:val="D6EB5983"/>
    <w:rsid w:val="D757346E"/>
    <w:rsid w:val="D825B432"/>
    <w:rsid w:val="D85AD41F"/>
    <w:rsid w:val="D8CF158A"/>
    <w:rsid w:val="D9F50DDE"/>
    <w:rsid w:val="DA79C88F"/>
    <w:rsid w:val="DACA3111"/>
    <w:rsid w:val="DB57FDC5"/>
    <w:rsid w:val="DB80C101"/>
    <w:rsid w:val="DB9D0685"/>
    <w:rsid w:val="DC585377"/>
    <w:rsid w:val="DCBDC5CB"/>
    <w:rsid w:val="DCF8FEF5"/>
    <w:rsid w:val="DD78E873"/>
    <w:rsid w:val="DD9AC070"/>
    <w:rsid w:val="DDB5A9EB"/>
    <w:rsid w:val="DE30D7A8"/>
    <w:rsid w:val="DE8CDECF"/>
    <w:rsid w:val="DF7239E5"/>
    <w:rsid w:val="E2D1C01C"/>
    <w:rsid w:val="E346D6E3"/>
    <w:rsid w:val="E3684ABE"/>
    <w:rsid w:val="E3DA5805"/>
    <w:rsid w:val="E443D085"/>
    <w:rsid w:val="E4C901BD"/>
    <w:rsid w:val="E4EAE958"/>
    <w:rsid w:val="E696F552"/>
    <w:rsid w:val="E6DBC40C"/>
    <w:rsid w:val="E7AC540A"/>
    <w:rsid w:val="E882BC62"/>
    <w:rsid w:val="E95277DA"/>
    <w:rsid w:val="E9D45AE0"/>
    <w:rsid w:val="EB84EF01"/>
    <w:rsid w:val="EB959B2B"/>
    <w:rsid w:val="EBF74F6B"/>
    <w:rsid w:val="EC47BE0E"/>
    <w:rsid w:val="EDB8AE9A"/>
    <w:rsid w:val="EDFB9FB4"/>
    <w:rsid w:val="EE24A1A2"/>
    <w:rsid w:val="EF0DB53C"/>
    <w:rsid w:val="F0A2270B"/>
    <w:rsid w:val="F0FEA8FF"/>
    <w:rsid w:val="F1F81371"/>
    <w:rsid w:val="F210E3F8"/>
    <w:rsid w:val="F299F2CA"/>
    <w:rsid w:val="F337B69F"/>
    <w:rsid w:val="F3759A28"/>
    <w:rsid w:val="F3912F08"/>
    <w:rsid w:val="F4921F58"/>
    <w:rsid w:val="F5389CFA"/>
    <w:rsid w:val="F637827B"/>
    <w:rsid w:val="F65ABA7C"/>
    <w:rsid w:val="F672068B"/>
    <w:rsid w:val="F780750B"/>
    <w:rsid w:val="F7C383BC"/>
    <w:rsid w:val="F8F4B948"/>
    <w:rsid w:val="F925339F"/>
    <w:rsid w:val="F9DFEDE7"/>
    <w:rsid w:val="FB015EA3"/>
    <w:rsid w:val="FB0561A9"/>
    <w:rsid w:val="FB411EC3"/>
    <w:rsid w:val="FB8F81D3"/>
    <w:rsid w:val="FBCD2D78"/>
    <w:rsid w:val="FC0CCBDD"/>
    <w:rsid w:val="FC51AD9A"/>
    <w:rsid w:val="FC5383C6"/>
    <w:rsid w:val="FCDBDB85"/>
    <w:rsid w:val="FD015CB0"/>
    <w:rsid w:val="FD6D0912"/>
    <w:rsid w:val="FDCE5A6C"/>
    <w:rsid w:val="FDFFFA02"/>
    <w:rsid w:val="FE2A62A4"/>
    <w:rsid w:val="FE319E07"/>
    <w:rsid w:val="FE35A574"/>
    <w:rsid w:val="FEA8D846"/>
    <w:rsid w:val="FEBC6CB7"/>
    <w:rsid w:val="FFF7527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name="toc 1"/>
    <w:lsdException w:qFormat="1" w:unhideWhenUsed="0" w:uiPriority="99" w:name="toc 2"/>
    <w:lsdException w:qFormat="1" w:unhideWhenUsed="0" w:uiPriority="99"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35"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99"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ocked="1"/>
    <w:lsdException w:qFormat="1" w:unhideWhenUsed="0" w:uiPriority="20" w:semiHidden="0" w:name="Emphasis" w:locked="1"/>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1"/>
    <w:basedOn w:val="1"/>
    <w:next w:val="1"/>
    <w:link w:val="25"/>
    <w:qFormat/>
    <w:uiPriority w:val="99"/>
    <w:pPr>
      <w:keepNext/>
      <w:keepLines/>
      <w:widowControl/>
      <w:numPr>
        <w:ilvl w:val="0"/>
        <w:numId w:val="1"/>
      </w:numPr>
      <w:spacing w:before="400" w:after="120"/>
      <w:ind w:left="432" w:hanging="432"/>
      <w:outlineLvl w:val="0"/>
    </w:pPr>
    <w:rPr>
      <w:rFonts w:ascii="微软雅黑" w:hAnsi="微软雅黑" w:eastAsia="微软雅黑" w:cs="微软雅黑"/>
      <w:b/>
      <w:bCs/>
      <w:color w:val="003764"/>
      <w:kern w:val="0"/>
      <w:sz w:val="40"/>
      <w:szCs w:val="40"/>
      <w:lang w:val="en-GB" w:eastAsia="en-US"/>
    </w:rPr>
  </w:style>
  <w:style w:type="paragraph" w:styleId="4">
    <w:name w:val="heading 2"/>
    <w:basedOn w:val="1"/>
    <w:next w:val="1"/>
    <w:link w:val="26"/>
    <w:qFormat/>
    <w:uiPriority w:val="99"/>
    <w:pPr>
      <w:keepNext/>
      <w:keepLines/>
      <w:widowControl/>
      <w:numPr>
        <w:ilvl w:val="1"/>
        <w:numId w:val="1"/>
      </w:numPr>
      <w:spacing w:before="320" w:after="120"/>
      <w:ind w:left="576" w:hanging="576"/>
      <w:outlineLvl w:val="1"/>
    </w:pPr>
    <w:rPr>
      <w:rFonts w:ascii="微软雅黑" w:hAnsi="微软雅黑" w:eastAsia="微软雅黑" w:cs="微软雅黑"/>
      <w:b/>
      <w:bCs/>
      <w:color w:val="003764"/>
      <w:kern w:val="0"/>
      <w:sz w:val="32"/>
      <w:szCs w:val="32"/>
      <w:lang w:val="en-GB"/>
    </w:rPr>
  </w:style>
  <w:style w:type="paragraph" w:styleId="5">
    <w:name w:val="heading 3"/>
    <w:basedOn w:val="1"/>
    <w:next w:val="1"/>
    <w:link w:val="27"/>
    <w:qFormat/>
    <w:uiPriority w:val="99"/>
    <w:pPr>
      <w:widowControl/>
      <w:numPr>
        <w:ilvl w:val="2"/>
        <w:numId w:val="1"/>
      </w:numPr>
      <w:spacing w:after="80" w:line="256" w:lineRule="auto"/>
      <w:ind w:left="1004" w:hanging="720"/>
      <w:outlineLvl w:val="2"/>
    </w:pPr>
    <w:rPr>
      <w:rFonts w:ascii="微软雅黑" w:hAnsi="微软雅黑" w:eastAsia="微软雅黑" w:cs="微软雅黑"/>
      <w:b/>
      <w:bCs/>
      <w:color w:val="003764"/>
      <w:kern w:val="0"/>
      <w:sz w:val="22"/>
      <w:szCs w:val="22"/>
      <w:lang w:val="en-GB"/>
    </w:rPr>
  </w:style>
  <w:style w:type="character" w:default="1" w:styleId="21">
    <w:name w:val="Default Paragraph Font"/>
    <w:semiHidden/>
    <w:qFormat/>
    <w:uiPriority w:val="99"/>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33"/>
    <w:qFormat/>
    <w:uiPriority w:val="99"/>
    <w:pPr>
      <w:tabs>
        <w:tab w:val="center" w:pos="4153"/>
        <w:tab w:val="right" w:pos="8306"/>
      </w:tabs>
      <w:snapToGrid w:val="0"/>
      <w:jc w:val="left"/>
    </w:pPr>
    <w:rPr>
      <w:kern w:val="0"/>
      <w:sz w:val="18"/>
      <w:szCs w:val="18"/>
    </w:rPr>
  </w:style>
  <w:style w:type="paragraph" w:styleId="6">
    <w:name w:val="annotation text"/>
    <w:basedOn w:val="1"/>
    <w:link w:val="46"/>
    <w:semiHidden/>
    <w:qFormat/>
    <w:uiPriority w:val="99"/>
    <w:pPr>
      <w:jc w:val="left"/>
    </w:pPr>
    <w:rPr>
      <w:sz w:val="24"/>
      <w:szCs w:val="24"/>
    </w:rPr>
  </w:style>
  <w:style w:type="paragraph" w:styleId="7">
    <w:name w:val="Body Text"/>
    <w:basedOn w:val="1"/>
    <w:next w:val="1"/>
    <w:link w:val="28"/>
    <w:qFormat/>
    <w:uiPriority w:val="99"/>
    <w:rPr>
      <w:rFonts w:ascii="仿宋_GB2312" w:eastAsia="仿宋_GB2312" w:cs="仿宋_GB2312"/>
      <w:sz w:val="32"/>
      <w:szCs w:val="32"/>
    </w:rPr>
  </w:style>
  <w:style w:type="paragraph" w:styleId="8">
    <w:name w:val="toc 3"/>
    <w:basedOn w:val="1"/>
    <w:next w:val="1"/>
    <w:semiHidden/>
    <w:qFormat/>
    <w:uiPriority w:val="99"/>
    <w:pPr>
      <w:widowControl/>
      <w:spacing w:line="256" w:lineRule="auto"/>
    </w:pPr>
    <w:rPr>
      <w:rFonts w:ascii="Frutiger LT Com 45 Light" w:hAnsi="Frutiger LT Com 45 Light" w:cs="Frutiger LT Com 45 Light"/>
      <w:i/>
      <w:iCs/>
      <w:kern w:val="0"/>
      <w:sz w:val="18"/>
      <w:szCs w:val="18"/>
      <w:lang w:val="en-GB" w:eastAsia="en-US"/>
    </w:rPr>
  </w:style>
  <w:style w:type="paragraph" w:styleId="9">
    <w:name w:val="Body Text Indent 2"/>
    <w:basedOn w:val="1"/>
    <w:qFormat/>
    <w:uiPriority w:val="99"/>
    <w:pPr>
      <w:spacing w:after="120" w:line="480" w:lineRule="auto"/>
      <w:ind w:left="640" w:leftChars="200"/>
    </w:pPr>
    <w:rPr>
      <w:sz w:val="32"/>
      <w:szCs w:val="28"/>
    </w:rPr>
  </w:style>
  <w:style w:type="paragraph" w:styleId="10">
    <w:name w:val="Balloon Text"/>
    <w:basedOn w:val="1"/>
    <w:link w:val="32"/>
    <w:semiHidden/>
    <w:qFormat/>
    <w:uiPriority w:val="99"/>
    <w:rPr>
      <w:sz w:val="18"/>
      <w:szCs w:val="18"/>
    </w:rPr>
  </w:style>
  <w:style w:type="paragraph" w:styleId="11">
    <w:name w:val="header"/>
    <w:basedOn w:val="1"/>
    <w:link w:val="34"/>
    <w:qFormat/>
    <w:uiPriority w:val="99"/>
    <w:pPr>
      <w:pBdr>
        <w:bottom w:val="single" w:color="auto" w:sz="6" w:space="1"/>
      </w:pBdr>
      <w:tabs>
        <w:tab w:val="center" w:pos="4153"/>
        <w:tab w:val="right" w:pos="8306"/>
      </w:tabs>
      <w:snapToGrid w:val="0"/>
      <w:jc w:val="center"/>
    </w:pPr>
    <w:rPr>
      <w:kern w:val="0"/>
      <w:sz w:val="18"/>
      <w:szCs w:val="18"/>
    </w:rPr>
  </w:style>
  <w:style w:type="paragraph" w:styleId="12">
    <w:name w:val="toc 1"/>
    <w:basedOn w:val="1"/>
    <w:next w:val="1"/>
    <w:semiHidden/>
    <w:qFormat/>
    <w:uiPriority w:val="99"/>
  </w:style>
  <w:style w:type="paragraph" w:styleId="13">
    <w:name w:val="toc 2"/>
    <w:basedOn w:val="1"/>
    <w:next w:val="1"/>
    <w:semiHidden/>
    <w:qFormat/>
    <w:uiPriority w:val="99"/>
    <w:pPr>
      <w:ind w:left="420" w:leftChars="200"/>
    </w:pPr>
  </w:style>
  <w:style w:type="paragraph" w:styleId="14">
    <w:name w:val="HTML Preformatted"/>
    <w:basedOn w:val="1"/>
    <w:link w:val="35"/>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kern w:val="0"/>
      <w:sz w:val="20"/>
      <w:szCs w:val="20"/>
    </w:rPr>
  </w:style>
  <w:style w:type="paragraph" w:styleId="1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6">
    <w:name w:val="Title"/>
    <w:basedOn w:val="1"/>
    <w:next w:val="1"/>
    <w:link w:val="36"/>
    <w:qFormat/>
    <w:uiPriority w:val="99"/>
    <w:pPr>
      <w:widowControl/>
      <w:spacing w:line="560" w:lineRule="exact"/>
    </w:pPr>
    <w:rPr>
      <w:rFonts w:ascii="Inria Serif" w:hAnsi="Inria Serif" w:cs="Inria Serif"/>
      <w:b/>
      <w:bCs/>
      <w:color w:val="0084AD"/>
      <w:spacing w:val="-10"/>
      <w:kern w:val="28"/>
      <w:sz w:val="50"/>
      <w:szCs w:val="50"/>
      <w:lang w:val="en-AU" w:eastAsia="en-US"/>
    </w:rPr>
  </w:style>
  <w:style w:type="paragraph" w:styleId="17">
    <w:name w:val="annotation subject"/>
    <w:basedOn w:val="6"/>
    <w:next w:val="6"/>
    <w:link w:val="31"/>
    <w:semiHidden/>
    <w:qFormat/>
    <w:uiPriority w:val="99"/>
    <w:rPr>
      <w:b/>
      <w:bCs/>
      <w:sz w:val="21"/>
      <w:szCs w:val="21"/>
    </w:rPr>
  </w:style>
  <w:style w:type="paragraph" w:styleId="18">
    <w:name w:val="Body Text First Indent"/>
    <w:basedOn w:val="7"/>
    <w:link w:val="29"/>
    <w:qFormat/>
    <w:uiPriority w:val="99"/>
    <w:pPr>
      <w:spacing w:line="560" w:lineRule="exact"/>
      <w:ind w:firstLine="721" w:firstLineChars="200"/>
    </w:pPr>
    <w:rPr>
      <w:rFonts w:ascii="Calibri" w:cs="Calibri"/>
    </w:rPr>
  </w:style>
  <w:style w:type="table" w:styleId="20">
    <w:name w:val="Table Grid"/>
    <w:basedOn w:val="19"/>
    <w:qFormat/>
    <w:uiPriority w:val="99"/>
    <w:pPr>
      <w:widowControl w:val="0"/>
      <w:jc w:val="both"/>
    </w:pPr>
    <w:rPr>
      <w:rFonts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qFormat/>
    <w:uiPriority w:val="99"/>
    <w:rPr>
      <w:rFonts w:ascii="Calibri" w:hAnsi="Calibri" w:eastAsia="宋体" w:cs="Calibri"/>
    </w:rPr>
  </w:style>
  <w:style w:type="character" w:styleId="23">
    <w:name w:val="Hyperlink"/>
    <w:basedOn w:val="21"/>
    <w:qFormat/>
    <w:uiPriority w:val="99"/>
    <w:rPr>
      <w:rFonts w:ascii="Calibri" w:hAnsi="Calibri" w:eastAsia="宋体" w:cs="Calibri"/>
      <w:color w:val="0000FF"/>
      <w:u w:val="single"/>
    </w:rPr>
  </w:style>
  <w:style w:type="character" w:styleId="24">
    <w:name w:val="annotation reference"/>
    <w:basedOn w:val="21"/>
    <w:semiHidden/>
    <w:qFormat/>
    <w:uiPriority w:val="99"/>
    <w:rPr>
      <w:rFonts w:ascii="Calibri" w:hAnsi="Calibri" w:eastAsia="宋体" w:cs="Calibri"/>
      <w:sz w:val="21"/>
      <w:szCs w:val="21"/>
    </w:rPr>
  </w:style>
  <w:style w:type="character" w:customStyle="1" w:styleId="25">
    <w:name w:val="Heading 1 Char"/>
    <w:basedOn w:val="21"/>
    <w:link w:val="3"/>
    <w:qFormat/>
    <w:locked/>
    <w:uiPriority w:val="99"/>
    <w:rPr>
      <w:rFonts w:ascii="微软雅黑" w:hAnsi="微软雅黑" w:eastAsia="微软雅黑" w:cs="微软雅黑"/>
      <w:b/>
      <w:bCs/>
      <w:color w:val="003764"/>
      <w:sz w:val="32"/>
      <w:szCs w:val="32"/>
      <w:lang w:val="en-GB" w:eastAsia="en-US"/>
    </w:rPr>
  </w:style>
  <w:style w:type="character" w:customStyle="1" w:styleId="26">
    <w:name w:val="Heading 2 Char"/>
    <w:basedOn w:val="21"/>
    <w:link w:val="4"/>
    <w:qFormat/>
    <w:locked/>
    <w:uiPriority w:val="99"/>
    <w:rPr>
      <w:rFonts w:ascii="微软雅黑" w:hAnsi="微软雅黑" w:eastAsia="微软雅黑" w:cs="微软雅黑"/>
      <w:b/>
      <w:bCs/>
      <w:color w:val="003764"/>
      <w:sz w:val="32"/>
      <w:szCs w:val="32"/>
      <w:lang w:val="en-GB" w:eastAsia="zh-CN"/>
    </w:rPr>
  </w:style>
  <w:style w:type="character" w:customStyle="1" w:styleId="27">
    <w:name w:val="Heading 3 Char"/>
    <w:basedOn w:val="21"/>
    <w:link w:val="5"/>
    <w:qFormat/>
    <w:locked/>
    <w:uiPriority w:val="99"/>
    <w:rPr>
      <w:rFonts w:ascii="微软雅黑" w:hAnsi="微软雅黑" w:eastAsia="微软雅黑" w:cs="微软雅黑"/>
      <w:b/>
      <w:bCs/>
      <w:color w:val="003764"/>
      <w:sz w:val="24"/>
      <w:szCs w:val="24"/>
      <w:lang w:val="en-GB" w:eastAsia="zh-CN"/>
    </w:rPr>
  </w:style>
  <w:style w:type="character" w:customStyle="1" w:styleId="28">
    <w:name w:val="Body Text Char"/>
    <w:basedOn w:val="21"/>
    <w:link w:val="7"/>
    <w:semiHidden/>
    <w:qFormat/>
    <w:locked/>
    <w:uiPriority w:val="99"/>
    <w:rPr>
      <w:sz w:val="21"/>
      <w:szCs w:val="21"/>
    </w:rPr>
  </w:style>
  <w:style w:type="character" w:customStyle="1" w:styleId="29">
    <w:name w:val="Body Text First Indent Char"/>
    <w:basedOn w:val="28"/>
    <w:link w:val="18"/>
    <w:semiHidden/>
    <w:qFormat/>
    <w:locked/>
    <w:uiPriority w:val="99"/>
  </w:style>
  <w:style w:type="character" w:customStyle="1" w:styleId="30">
    <w:name w:val="Comment Text Char"/>
    <w:basedOn w:val="21"/>
    <w:link w:val="6"/>
    <w:qFormat/>
    <w:locked/>
    <w:uiPriority w:val="99"/>
    <w:rPr>
      <w:rFonts w:ascii="Calibri" w:hAnsi="Calibri" w:eastAsia="宋体" w:cs="Calibri"/>
      <w:sz w:val="24"/>
      <w:szCs w:val="24"/>
    </w:rPr>
  </w:style>
  <w:style w:type="character" w:customStyle="1" w:styleId="31">
    <w:name w:val="Comment Subject Char"/>
    <w:basedOn w:val="30"/>
    <w:link w:val="17"/>
    <w:semiHidden/>
    <w:qFormat/>
    <w:locked/>
    <w:uiPriority w:val="99"/>
    <w:rPr>
      <w:b/>
      <w:bCs/>
      <w:sz w:val="21"/>
      <w:szCs w:val="21"/>
    </w:rPr>
  </w:style>
  <w:style w:type="character" w:customStyle="1" w:styleId="32">
    <w:name w:val="Balloon Text Char"/>
    <w:basedOn w:val="21"/>
    <w:link w:val="10"/>
    <w:qFormat/>
    <w:locked/>
    <w:uiPriority w:val="99"/>
    <w:rPr>
      <w:kern w:val="2"/>
      <w:sz w:val="18"/>
      <w:szCs w:val="18"/>
    </w:rPr>
  </w:style>
  <w:style w:type="character" w:customStyle="1" w:styleId="33">
    <w:name w:val="Footer Char"/>
    <w:basedOn w:val="21"/>
    <w:link w:val="2"/>
    <w:qFormat/>
    <w:locked/>
    <w:uiPriority w:val="99"/>
    <w:rPr>
      <w:rFonts w:ascii="Calibri" w:hAnsi="Calibri" w:eastAsia="宋体" w:cs="Calibri"/>
      <w:sz w:val="18"/>
      <w:szCs w:val="18"/>
    </w:rPr>
  </w:style>
  <w:style w:type="character" w:customStyle="1" w:styleId="34">
    <w:name w:val="Header Char"/>
    <w:basedOn w:val="21"/>
    <w:link w:val="11"/>
    <w:qFormat/>
    <w:locked/>
    <w:uiPriority w:val="99"/>
    <w:rPr>
      <w:rFonts w:ascii="Calibri" w:hAnsi="Calibri" w:eastAsia="宋体" w:cs="Calibri"/>
      <w:sz w:val="18"/>
      <w:szCs w:val="18"/>
    </w:rPr>
  </w:style>
  <w:style w:type="character" w:customStyle="1" w:styleId="35">
    <w:name w:val="HTML Preformatted Char"/>
    <w:basedOn w:val="21"/>
    <w:link w:val="14"/>
    <w:semiHidden/>
    <w:qFormat/>
    <w:locked/>
    <w:uiPriority w:val="99"/>
    <w:rPr>
      <w:rFonts w:ascii="Courier New" w:hAnsi="Courier New" w:cs="Courier New"/>
      <w:sz w:val="20"/>
      <w:szCs w:val="20"/>
    </w:rPr>
  </w:style>
  <w:style w:type="character" w:customStyle="1" w:styleId="36">
    <w:name w:val="Title Char"/>
    <w:basedOn w:val="21"/>
    <w:link w:val="16"/>
    <w:qFormat/>
    <w:locked/>
    <w:uiPriority w:val="99"/>
    <w:rPr>
      <w:rFonts w:ascii="Inria Serif" w:hAnsi="Inria Serif" w:eastAsia="宋体" w:cs="Inria Serif"/>
      <w:b/>
      <w:bCs/>
      <w:color w:val="0084AD"/>
      <w:spacing w:val="-10"/>
      <w:kern w:val="28"/>
      <w:sz w:val="56"/>
      <w:szCs w:val="56"/>
      <w:lang w:val="en-AU" w:eastAsia="en-US"/>
    </w:rPr>
  </w:style>
  <w:style w:type="paragraph" w:customStyle="1" w:styleId="37">
    <w:name w:val="p0"/>
    <w:basedOn w:val="1"/>
    <w:qFormat/>
    <w:uiPriority w:val="99"/>
    <w:pPr>
      <w:widowControl/>
      <w:spacing w:line="590" w:lineRule="atLeast"/>
      <w:ind w:firstLine="624"/>
    </w:pPr>
    <w:rPr>
      <w:kern w:val="0"/>
      <w:sz w:val="32"/>
      <w:szCs w:val="32"/>
    </w:rPr>
  </w:style>
  <w:style w:type="paragraph" w:customStyle="1" w:styleId="38">
    <w:name w:val="TOC 标题1"/>
    <w:basedOn w:val="3"/>
    <w:next w:val="1"/>
    <w:qFormat/>
    <w:uiPriority w:val="99"/>
    <w:pPr>
      <w:numPr>
        <w:numId w:val="0"/>
      </w:numPr>
      <w:spacing w:before="240" w:after="0" w:line="256" w:lineRule="auto"/>
      <w:outlineLvl w:val="9"/>
    </w:pPr>
    <w:rPr>
      <w:rFonts w:ascii="Calibri Light" w:hAnsi="Calibri Light" w:eastAsia="宋体" w:cs="Calibri Light"/>
      <w:b w:val="0"/>
      <w:bCs w:val="0"/>
      <w:color w:val="2E74B5"/>
      <w:sz w:val="32"/>
      <w:szCs w:val="32"/>
      <w:lang w:val="en-US" w:eastAsia="zh-CN"/>
    </w:rPr>
  </w:style>
  <w:style w:type="paragraph" w:customStyle="1" w:styleId="39">
    <w:name w:val="列出段落1"/>
    <w:basedOn w:val="1"/>
    <w:qFormat/>
    <w:uiPriority w:val="99"/>
    <w:pPr>
      <w:ind w:firstLine="420" w:firstLineChars="200"/>
    </w:pPr>
  </w:style>
  <w:style w:type="paragraph" w:customStyle="1" w:styleId="40">
    <w:name w:val="Table Bullet"/>
    <w:basedOn w:val="1"/>
    <w:qFormat/>
    <w:uiPriority w:val="99"/>
    <w:pPr>
      <w:widowControl/>
      <w:numPr>
        <w:ilvl w:val="0"/>
        <w:numId w:val="2"/>
      </w:numPr>
      <w:spacing w:after="120"/>
      <w:ind w:left="284" w:hanging="284"/>
    </w:pPr>
    <w:rPr>
      <w:rFonts w:ascii="Frutiger LT Com 45 Light" w:hAnsi="Frutiger LT Com 45 Light" w:cs="Frutiger LT Com 45 Light"/>
      <w:kern w:val="0"/>
      <w:sz w:val="20"/>
      <w:szCs w:val="20"/>
      <w:lang w:val="en-GB" w:eastAsia="en-US"/>
    </w:rPr>
  </w:style>
  <w:style w:type="paragraph" w:customStyle="1" w:styleId="41">
    <w:name w:val="Editable table text"/>
    <w:basedOn w:val="1"/>
    <w:link w:val="48"/>
    <w:qFormat/>
    <w:uiPriority w:val="99"/>
    <w:pPr>
      <w:widowControl/>
    </w:pPr>
    <w:rPr>
      <w:rFonts w:ascii="Frutiger LT Com 45 Light" w:hAnsi="Frutiger LT Com 45 Light" w:cs="Frutiger LT Com 45 Light"/>
      <w:color w:val="62B5E5"/>
      <w:kern w:val="0"/>
      <w:sz w:val="24"/>
      <w:szCs w:val="24"/>
      <w:lang w:val="en-GB" w:eastAsia="en-US"/>
    </w:rPr>
  </w:style>
  <w:style w:type="paragraph" w:customStyle="1" w:styleId="42">
    <w:name w:val="样式2"/>
    <w:basedOn w:val="3"/>
    <w:next w:val="1"/>
    <w:qFormat/>
    <w:uiPriority w:val="99"/>
    <w:pPr>
      <w:widowControl w:val="0"/>
      <w:numPr>
        <w:ilvl w:val="0"/>
        <w:numId w:val="0"/>
      </w:numPr>
      <w:spacing w:before="340" w:after="330" w:line="576" w:lineRule="auto"/>
    </w:pPr>
    <w:rPr>
      <w:rFonts w:ascii="Times New Roman" w:hAnsi="Times New Roman" w:eastAsia="宋体" w:cs="Times New Roman"/>
      <w:color w:val="auto"/>
      <w:kern w:val="44"/>
      <w:sz w:val="44"/>
      <w:szCs w:val="44"/>
      <w:lang w:val="en-US" w:eastAsia="zh-CN"/>
    </w:rPr>
  </w:style>
  <w:style w:type="paragraph" w:customStyle="1" w:styleId="43">
    <w:name w:val="公文1"/>
    <w:basedOn w:val="1"/>
    <w:qFormat/>
    <w:uiPriority w:val="99"/>
    <w:rPr>
      <w:rFonts w:eastAsia="仿宋"/>
      <w:sz w:val="32"/>
      <w:szCs w:val="32"/>
    </w:rPr>
  </w:style>
  <w:style w:type="paragraph" w:customStyle="1" w:styleId="44">
    <w:name w:val="样式3"/>
    <w:basedOn w:val="3"/>
    <w:next w:val="1"/>
    <w:qFormat/>
    <w:uiPriority w:val="99"/>
    <w:pPr>
      <w:widowControl w:val="0"/>
      <w:numPr>
        <w:ilvl w:val="0"/>
        <w:numId w:val="0"/>
      </w:numPr>
      <w:spacing w:before="340" w:after="330" w:line="576" w:lineRule="auto"/>
    </w:pPr>
    <w:rPr>
      <w:rFonts w:ascii="Calibri" w:hAnsi="Calibri" w:eastAsia="华文中宋" w:cs="Calibri"/>
      <w:color w:val="auto"/>
      <w:kern w:val="44"/>
      <w:sz w:val="44"/>
      <w:szCs w:val="44"/>
      <w:lang w:val="en-US" w:eastAsia="zh-CN"/>
    </w:rPr>
  </w:style>
  <w:style w:type="character" w:customStyle="1" w:styleId="45">
    <w:name w:val="页眉 Char Char Char"/>
    <w:qFormat/>
    <w:uiPriority w:val="99"/>
    <w:rPr>
      <w:rFonts w:ascii="Calibri" w:hAnsi="Calibri" w:eastAsia="宋体" w:cs="Calibri"/>
      <w:kern w:val="2"/>
      <w:sz w:val="18"/>
      <w:szCs w:val="18"/>
    </w:rPr>
  </w:style>
  <w:style w:type="character" w:customStyle="1" w:styleId="46">
    <w:name w:val="Comment Text Char1"/>
    <w:link w:val="6"/>
    <w:qFormat/>
    <w:locked/>
    <w:uiPriority w:val="99"/>
    <w:rPr>
      <w:rFonts w:ascii="Calibri" w:hAnsi="Calibri" w:eastAsia="宋体" w:cs="Calibri"/>
      <w:kern w:val="2"/>
      <w:sz w:val="24"/>
      <w:szCs w:val="24"/>
    </w:rPr>
  </w:style>
  <w:style w:type="character" w:customStyle="1" w:styleId="47">
    <w:name w:val="Editable"/>
    <w:qFormat/>
    <w:uiPriority w:val="99"/>
    <w:rPr>
      <w:rFonts w:ascii="Times New Roman" w:hAnsi="Times New Roman" w:eastAsia="宋体" w:cs="Times New Roman"/>
      <w:color w:val="62B5E5"/>
    </w:rPr>
  </w:style>
  <w:style w:type="character" w:customStyle="1" w:styleId="48">
    <w:name w:val="Editable table text Char"/>
    <w:link w:val="41"/>
    <w:qFormat/>
    <w:locked/>
    <w:uiPriority w:val="99"/>
    <w:rPr>
      <w:rFonts w:ascii="Frutiger LT Com 45 Light" w:hAnsi="Frutiger LT Com 45 Light" w:eastAsia="宋体" w:cs="Frutiger LT Com 45 Light"/>
      <w:color w:val="62B5E5"/>
      <w:sz w:val="24"/>
      <w:szCs w:val="24"/>
      <w:lang w:val="en-GB" w:eastAsia="en-US"/>
    </w:rPr>
  </w:style>
  <w:style w:type="character" w:customStyle="1" w:styleId="49">
    <w:name w:val="页码1"/>
    <w:qFormat/>
    <w:uiPriority w:val="99"/>
    <w:rPr>
      <w:rFonts w:ascii="Calibri" w:hAnsi="Calibri" w:eastAsia="宋体" w:cs="Calibri"/>
    </w:rPr>
  </w:style>
  <w:style w:type="paragraph" w:styleId="50">
    <w:name w:val="List Paragraph"/>
    <w:basedOn w:val="1"/>
    <w:qFormat/>
    <w:uiPriority w:val="34"/>
    <w:pPr>
      <w:ind w:firstLine="420" w:firstLineChars="200"/>
    </w:pPr>
    <w:rPr>
      <w:szCs w:val="20"/>
    </w:rPr>
  </w:style>
  <w:style w:type="table" w:customStyle="1" w:styleId="51">
    <w:name w:val="Table Normal"/>
    <w:semiHidden/>
    <w:unhideWhenUsed/>
    <w:qFormat/>
    <w:uiPriority w:val="0"/>
    <w:tblPr>
      <w:tblCellMar>
        <w:top w:w="0" w:type="dxa"/>
        <w:left w:w="0" w:type="dxa"/>
        <w:bottom w:w="0" w:type="dxa"/>
        <w:right w:w="0" w:type="dxa"/>
      </w:tblCellMar>
    </w:tblPr>
  </w:style>
  <w:style w:type="paragraph" w:customStyle="1" w:styleId="52">
    <w:name w:val="WPSOffice手动目录 1"/>
    <w:qFormat/>
    <w:uiPriority w:val="0"/>
    <w:pPr>
      <w:ind w:leftChars="0"/>
    </w:pPr>
    <w:rPr>
      <w:rFonts w:ascii="Calibri" w:hAnsi="Calibri" w:eastAsia="宋体" w:cs="Times New Roman"/>
      <w:sz w:val="20"/>
      <w:szCs w:val="20"/>
    </w:rPr>
  </w:style>
  <w:style w:type="paragraph" w:customStyle="1" w:styleId="53">
    <w:name w:val="Table Text"/>
    <w:basedOn w:val="1"/>
    <w:semiHidden/>
    <w:qFormat/>
    <w:uiPriority w:val="0"/>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19</Pages>
  <Words>6441</Words>
  <Characters>6564</Characters>
  <Lines>0</Lines>
  <Paragraphs>0</Paragraphs>
  <TotalTime>19</TotalTime>
  <ScaleCrop>false</ScaleCrop>
  <LinksUpToDate>false</LinksUpToDate>
  <CharactersWithSpaces>6657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2020-09-07T05:48:00Z</dcterms:created>
  <dc:creator>like</dc:creator>
  <cp:lastModifiedBy>小贰新</cp:lastModifiedBy>
  <cp:lastPrinted>2020-09-03T17:39:00Z</cp:lastPrinted>
  <dcterms:modified xsi:type="dcterms:W3CDTF">2024-09-20T09:03:28Z</dcterms:modified>
  <dc:title>附件2</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D26F035AA56F4A57A5A988136AE6BCD3_13</vt:lpwstr>
  </property>
</Properties>
</file>