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90" w:rsidRDefault="00D37A90" w:rsidP="00D37A90">
      <w:pPr>
        <w:spacing w:line="596" w:lineRule="exact"/>
        <w:jc w:val="left"/>
        <w:rPr>
          <w:rFonts w:ascii="黑体" w:eastAsia="黑体" w:hAnsi="Times New Roman" w:cs="Times New Roman"/>
          <w:sz w:val="32"/>
          <w:szCs w:val="32"/>
        </w:rPr>
      </w:pPr>
      <w:r>
        <w:rPr>
          <w:rFonts w:ascii="黑体" w:eastAsia="黑体" w:hAnsi="Times New Roman" w:cs="Times New Roman" w:hint="eastAsia"/>
          <w:sz w:val="32"/>
          <w:szCs w:val="32"/>
        </w:rPr>
        <w:t>附件</w:t>
      </w:r>
      <w:r w:rsidR="002E0018">
        <w:rPr>
          <w:rFonts w:ascii="黑体" w:eastAsia="黑体" w:hAnsi="Times New Roman" w:cs="Times New Roman" w:hint="eastAsia"/>
          <w:sz w:val="32"/>
          <w:szCs w:val="32"/>
        </w:rPr>
        <w:t>3</w:t>
      </w:r>
      <w:r>
        <w:rPr>
          <w:rFonts w:ascii="黑体" w:eastAsia="黑体" w:hAnsi="Times New Roman" w:cs="Times New Roman" w:hint="eastAsia"/>
          <w:sz w:val="32"/>
          <w:szCs w:val="32"/>
        </w:rPr>
        <w:t>：</w:t>
      </w:r>
    </w:p>
    <w:p w:rsidR="00D37A90" w:rsidRDefault="00D37A90" w:rsidP="00D37A90">
      <w:pPr>
        <w:spacing w:line="596" w:lineRule="exact"/>
        <w:jc w:val="center"/>
        <w:rPr>
          <w:rFonts w:ascii="Times New Roman" w:eastAsia="宋体" w:hAnsi="Times New Roman" w:cs="Times New Roman"/>
          <w:b/>
          <w:color w:val="000000"/>
          <w:sz w:val="36"/>
          <w:szCs w:val="36"/>
        </w:rPr>
      </w:pPr>
      <w:r>
        <w:rPr>
          <w:rFonts w:ascii="Times New Roman" w:eastAsia="宋体" w:hAnsi="Times New Roman" w:cs="Times New Roman" w:hint="eastAsia"/>
          <w:b/>
          <w:color w:val="000000"/>
          <w:sz w:val="36"/>
          <w:szCs w:val="36"/>
        </w:rPr>
        <w:t>柳州职业技术学院落实党风廉政建设责任制考核指标（二级学院）</w:t>
      </w:r>
    </w:p>
    <w:p w:rsidR="00D37A90" w:rsidRDefault="00D37A90" w:rsidP="00D37A90">
      <w:pPr>
        <w:spacing w:line="596" w:lineRule="exact"/>
        <w:jc w:val="center"/>
        <w:rPr>
          <w:rFonts w:ascii="Times New Roman" w:eastAsia="宋体" w:hAnsi="Times New Roman" w:cs="Times New Roman"/>
          <w:b/>
          <w:color w:val="000000"/>
          <w:sz w:val="36"/>
          <w:szCs w:val="36"/>
        </w:rPr>
      </w:pPr>
    </w:p>
    <w:p w:rsidR="00D37A90" w:rsidRPr="00D37A90" w:rsidRDefault="00D37A90" w:rsidP="00D37A90">
      <w:pPr>
        <w:jc w:val="left"/>
        <w:rPr>
          <w:b/>
          <w:sz w:val="32"/>
        </w:rPr>
      </w:pPr>
      <w:r>
        <w:rPr>
          <w:rFonts w:hint="eastAsia"/>
          <w:b/>
          <w:sz w:val="32"/>
        </w:rPr>
        <w:t>二级学院（盖章）：</w:t>
      </w:r>
      <w:r>
        <w:rPr>
          <w:rFonts w:hint="eastAsia"/>
          <w:b/>
          <w:sz w:val="32"/>
        </w:rPr>
        <w:t xml:space="preserve">                     </w:t>
      </w:r>
      <w:r>
        <w:rPr>
          <w:rFonts w:hint="eastAsia"/>
          <w:b/>
          <w:sz w:val="32"/>
        </w:rPr>
        <w:t>填表人：</w:t>
      </w:r>
      <w:r>
        <w:rPr>
          <w:rFonts w:hint="eastAsia"/>
          <w:b/>
          <w:sz w:val="32"/>
        </w:rPr>
        <w:t xml:space="preserve">                </w:t>
      </w:r>
      <w:r>
        <w:rPr>
          <w:rFonts w:hint="eastAsia"/>
          <w:b/>
          <w:sz w:val="32"/>
        </w:rPr>
        <w:t>联系电话：</w:t>
      </w:r>
    </w:p>
    <w:tbl>
      <w:tblPr>
        <w:tblW w:w="14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0"/>
        <w:gridCol w:w="1858"/>
        <w:gridCol w:w="5670"/>
        <w:gridCol w:w="992"/>
        <w:gridCol w:w="3969"/>
      </w:tblGrid>
      <w:tr w:rsidR="00D37A90" w:rsidTr="00D37A90">
        <w:trPr>
          <w:trHeight w:val="654"/>
          <w:jc w:val="center"/>
        </w:trPr>
        <w:tc>
          <w:tcPr>
            <w:tcW w:w="1740" w:type="dxa"/>
            <w:vAlign w:val="center"/>
          </w:tcPr>
          <w:p w:rsidR="00D37A90" w:rsidRDefault="00D37A90" w:rsidP="000341DB">
            <w:pPr>
              <w:widowControl/>
              <w:spacing w:line="260" w:lineRule="exact"/>
              <w:jc w:val="center"/>
              <w:textAlignment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一级指标</w:t>
            </w:r>
          </w:p>
        </w:tc>
        <w:tc>
          <w:tcPr>
            <w:tcW w:w="1858" w:type="dxa"/>
            <w:vAlign w:val="center"/>
          </w:tcPr>
          <w:p w:rsidR="00D37A90" w:rsidRDefault="00D37A90" w:rsidP="000341DB">
            <w:pPr>
              <w:widowControl/>
              <w:spacing w:line="260" w:lineRule="exact"/>
              <w:jc w:val="center"/>
              <w:textAlignment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二级指标</w:t>
            </w:r>
          </w:p>
        </w:tc>
        <w:tc>
          <w:tcPr>
            <w:tcW w:w="5670" w:type="dxa"/>
            <w:vAlign w:val="center"/>
          </w:tcPr>
          <w:p w:rsidR="00D37A90" w:rsidRDefault="00D37A90" w:rsidP="000341DB">
            <w:pPr>
              <w:widowControl/>
              <w:spacing w:line="260" w:lineRule="exact"/>
              <w:jc w:val="center"/>
              <w:textAlignment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考核要素</w:t>
            </w:r>
          </w:p>
        </w:tc>
        <w:tc>
          <w:tcPr>
            <w:tcW w:w="992" w:type="dxa"/>
            <w:vAlign w:val="center"/>
          </w:tcPr>
          <w:p w:rsidR="00D37A90" w:rsidRDefault="00D37A90" w:rsidP="000341DB">
            <w:pPr>
              <w:widowControl/>
              <w:spacing w:line="260" w:lineRule="exact"/>
              <w:jc w:val="center"/>
              <w:textAlignment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自评</w:t>
            </w:r>
          </w:p>
          <w:p w:rsidR="00D37A90" w:rsidRDefault="00D37A90" w:rsidP="000341DB">
            <w:pPr>
              <w:widowControl/>
              <w:spacing w:line="260" w:lineRule="exact"/>
              <w:jc w:val="center"/>
              <w:textAlignment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得分</w:t>
            </w:r>
          </w:p>
        </w:tc>
        <w:tc>
          <w:tcPr>
            <w:tcW w:w="3969" w:type="dxa"/>
            <w:vAlign w:val="center"/>
          </w:tcPr>
          <w:p w:rsidR="00D37A90" w:rsidRDefault="00D37A90" w:rsidP="000341DB">
            <w:pPr>
              <w:widowControl/>
              <w:spacing w:line="260" w:lineRule="exact"/>
              <w:jc w:val="center"/>
              <w:textAlignment w:val="center"/>
              <w:rPr>
                <w:rFonts w:ascii="仿宋_GB2312" w:eastAsia="仿宋_GB2312" w:hAnsi="宋体" w:cs="宋体"/>
                <w:b/>
                <w:bCs/>
                <w:color w:val="000000"/>
                <w:kern w:val="0"/>
                <w:sz w:val="24"/>
                <w:szCs w:val="24"/>
              </w:rPr>
            </w:pPr>
            <w:r w:rsidRPr="00205D17">
              <w:rPr>
                <w:rFonts w:ascii="仿宋_GB2312" w:eastAsia="仿宋_GB2312" w:hAnsi="宋体" w:cs="宋体" w:hint="eastAsia"/>
                <w:b/>
                <w:color w:val="000000"/>
                <w:kern w:val="0"/>
                <w:sz w:val="24"/>
                <w:szCs w:val="24"/>
              </w:rPr>
              <w:t>佐证材料名称</w:t>
            </w:r>
          </w:p>
        </w:tc>
      </w:tr>
      <w:tr w:rsidR="00D37A90" w:rsidTr="00D37A90">
        <w:trPr>
          <w:trHeight w:val="835"/>
          <w:jc w:val="center"/>
        </w:trPr>
        <w:tc>
          <w:tcPr>
            <w:tcW w:w="1740" w:type="dxa"/>
            <w:vMerge w:val="restart"/>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1.加强组织领导，明确主体责任</w:t>
            </w:r>
          </w:p>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（24分）</w:t>
            </w:r>
          </w:p>
        </w:tc>
        <w:tc>
          <w:tcPr>
            <w:tcW w:w="1858" w:type="dxa"/>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1.1加强政治理论学习（6分）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1.1.1结合实际制定本学院年度理论学习计划，定期组织开展政治理论学习，教育引导广大党员干部牢固树立“四个意识”，坚定“四个自信”，做到“两个维护”。（6分）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720"/>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restart"/>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1.2明确二级学院领导班子主体责任（6分）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1.2.1根据学校关于党风廉政建设工作的部署、要求和本部门的实际情况，将党风廉政建设工作纳入本学院年度工作计划，有举措、有执行、有总结。（3分）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35"/>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1.2.2 领导班子成员根据工作分工，认真落实党风廉政建设“一岗双责”。 （3分）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622"/>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restart"/>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1.3强化二级学院工作责任</w:t>
            </w:r>
          </w:p>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（12分）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1.3.1将党风廉政建设工作列入本学院党政联席会议重要议程，每年专题研究党风廉政工作不少于2次。（4分）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73"/>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1.3.2每年党总支书记带头主讲廉政党课不少于2次。（4分）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19"/>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1.3.3按要求召开民主生活会，领导班子成员在民主生活会上主动报告“一岗双责”落实情况和本人廉洁自律情况。（4分）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775"/>
          <w:jc w:val="center"/>
        </w:trPr>
        <w:tc>
          <w:tcPr>
            <w:tcW w:w="1740" w:type="dxa"/>
            <w:vMerge w:val="restart"/>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2.强化制度建设，严格规范监管（28分）</w:t>
            </w:r>
          </w:p>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restart"/>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2.1坚持“三重一大”集体决策制度</w:t>
            </w:r>
          </w:p>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（8分）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2.1.1 制定本学院党政联席会议议事规则，严格执行“三重一大”问题经党政联席会议集体决定制度。（4分）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69"/>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2.2.2 严格党政联席会议纪要制度，做好会议记录，存档备查。（4分）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39"/>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restart"/>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 严守廉洁自律各项规定</w:t>
            </w:r>
          </w:p>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2.2.1持之以恒落实中央八项规定精神，坚决纠正“四风”，本学院年内无“四风”问题。（4分）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69"/>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2.2.2加强党员干部作风、师德师风建设，不断净化优化校风、教风、学风。本学院年内无违反 “师德师风”问题。（4分）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689"/>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2.2.3坚决查处发生在师生身边的以权谋私问题，切实纠正损害群众利益的不正之风，本学院年内无损害群众利益问题。（4分）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498"/>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2.2.4严格执行财务、采购等制度，本学院年内无违反财经纪律问题。（4分）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47"/>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2.2.5严肃规范学术行为，本学院年内无学术不端问题。（4分）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854"/>
          <w:jc w:val="center"/>
        </w:trPr>
        <w:tc>
          <w:tcPr>
            <w:tcW w:w="1740" w:type="dxa"/>
            <w:vMerge w:val="restart"/>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3.突出思想教育，构筑思想防线（24分）</w:t>
            </w:r>
          </w:p>
        </w:tc>
        <w:tc>
          <w:tcPr>
            <w:tcW w:w="1858" w:type="dxa"/>
            <w:vMerge w:val="restart"/>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3.1 加强党风廉政和反腐倡廉教育</w:t>
            </w:r>
          </w:p>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（8分）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3.1.1 建立健全常态化党风廉政和反腐倡廉教育机制，全年组织教职工党风廉政学习教育活动不少于2次。（4分）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720"/>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3.1.2 加强对重点岗位工作人员的廉政教育，按照廉政约谈工作要求，每年廉政约谈不少于2次。（4分）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676"/>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restart"/>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3.2 加强廉政文化建设（16分）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3.2.1 参加学校勤廉榜样选评活动，推荐勤廉榜样不少于1人。（4分）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555"/>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3.2.2 参加“清风柳职”廉政作品征集活动，选送作品不少于4份。 （4分）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804"/>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3.2.3 结合本学院专业特色，开展“一院一精品”廉政文化品牌创建活动，打造具有本学院特色的廉政文化品牌，有方案、有部署、有执行、有成效、有总结。</w:t>
            </w:r>
            <w:r>
              <w:rPr>
                <w:rFonts w:ascii="仿宋_GB2312" w:eastAsia="仿宋_GB2312" w:hAnsi="宋体" w:cs="宋体" w:hint="eastAsia"/>
                <w:color w:val="000000"/>
                <w:kern w:val="0"/>
                <w:sz w:val="24"/>
                <w:szCs w:val="24"/>
              </w:rPr>
              <w:lastRenderedPageBreak/>
              <w:t>（8分）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1026"/>
          <w:jc w:val="center"/>
        </w:trPr>
        <w:tc>
          <w:tcPr>
            <w:tcW w:w="1740" w:type="dxa"/>
            <w:vMerge w:val="restart"/>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4.完善监督机制和保障机制</w:t>
            </w:r>
          </w:p>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（24分）</w:t>
            </w:r>
          </w:p>
        </w:tc>
        <w:tc>
          <w:tcPr>
            <w:tcW w:w="1858" w:type="dxa"/>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4.1推进廉政风险防控机制建设</w:t>
            </w:r>
          </w:p>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4.1.1认真查找本学院重点领域关键岗位廉政风险点并制定相应的防控措施。（6分）</w:t>
            </w:r>
          </w:p>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4.1.2认真落实廉政风险防控措施，建立长效机制。（4分）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972"/>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4.2纪检委员履行监督责任（6分）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4.2.1 党总支纪检委员按要求参加（或列席）本学院党政联席会议。（3分）</w:t>
            </w:r>
          </w:p>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4.2.2 参加学校纪委召开的有关会议和培训，完成学校纪委交办的有关工作（3分）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1320"/>
          <w:jc w:val="center"/>
        </w:trPr>
        <w:tc>
          <w:tcPr>
            <w:tcW w:w="1740" w:type="dxa"/>
            <w:vMerge/>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p>
        </w:tc>
        <w:tc>
          <w:tcPr>
            <w:tcW w:w="1858" w:type="dxa"/>
            <w:vAlign w:val="center"/>
          </w:tcPr>
          <w:p w:rsidR="00D37A90" w:rsidRDefault="00D37A90" w:rsidP="00D37A90">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4.3支持党委委员、纪委委员开展联系工作（8分）</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4.3.1 积极配合本学院联系点的党委委员开展联系工作，党委委员为联系点的党员干部每年做1次廉政教育报告。（4分）</w:t>
            </w:r>
          </w:p>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4.3.2 积极配合本学院联系点纪委委员开展联系工作，纪委委员每年走访、调研或参加廉政主题教育活动不少于1次。（4分）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746"/>
          <w:jc w:val="center"/>
        </w:trPr>
        <w:tc>
          <w:tcPr>
            <w:tcW w:w="3598" w:type="dxa"/>
            <w:gridSpan w:val="2"/>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 扣分项（视违规违纪受处分情形进行累计）</w:t>
            </w:r>
          </w:p>
        </w:tc>
        <w:tc>
          <w:tcPr>
            <w:tcW w:w="5670" w:type="dxa"/>
            <w:vAlign w:val="center"/>
          </w:tcPr>
          <w:p w:rsidR="00D37A90" w:rsidRDefault="00D37A90" w:rsidP="000341DB">
            <w:pPr>
              <w:widowControl/>
              <w:spacing w:line="260" w:lineRule="exact"/>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5.1本学院教职员工、党员干部受到提醒谈话、通报批评、诫勉谈话及受到撤销党内职务或降级、撤职以下处分的，每起分别减2、4、6、8分。</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r w:rsidR="00D37A90" w:rsidTr="00D37A90">
        <w:trPr>
          <w:trHeight w:val="656"/>
          <w:jc w:val="center"/>
        </w:trPr>
        <w:tc>
          <w:tcPr>
            <w:tcW w:w="9268" w:type="dxa"/>
            <w:gridSpan w:val="3"/>
            <w:vAlign w:val="center"/>
          </w:tcPr>
          <w:p w:rsidR="00D37A90" w:rsidRDefault="00D37A90" w:rsidP="000341DB">
            <w:pPr>
              <w:widowControl/>
              <w:spacing w:line="260" w:lineRule="exact"/>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合计</w:t>
            </w:r>
          </w:p>
        </w:tc>
        <w:tc>
          <w:tcPr>
            <w:tcW w:w="992" w:type="dxa"/>
            <w:vAlign w:val="center"/>
          </w:tcPr>
          <w:p w:rsidR="00D37A90" w:rsidRDefault="00D37A90" w:rsidP="000341DB">
            <w:pPr>
              <w:jc w:val="center"/>
              <w:rPr>
                <w:b/>
                <w:bCs/>
                <w:szCs w:val="21"/>
              </w:rPr>
            </w:pPr>
          </w:p>
        </w:tc>
        <w:tc>
          <w:tcPr>
            <w:tcW w:w="3969" w:type="dxa"/>
            <w:vAlign w:val="center"/>
          </w:tcPr>
          <w:p w:rsidR="00D37A90" w:rsidRDefault="00D37A90" w:rsidP="000341DB">
            <w:pPr>
              <w:jc w:val="center"/>
              <w:rPr>
                <w:b/>
                <w:bCs/>
                <w:szCs w:val="21"/>
              </w:rPr>
            </w:pPr>
          </w:p>
        </w:tc>
      </w:tr>
    </w:tbl>
    <w:p w:rsidR="00D37A90" w:rsidRDefault="00D37A90" w:rsidP="00D37A90"/>
    <w:p w:rsidR="00D37A90" w:rsidRDefault="00D37A90" w:rsidP="00D37A90"/>
    <w:p w:rsidR="00D37A90" w:rsidRDefault="00D37A90" w:rsidP="00D37A90"/>
    <w:p w:rsidR="00D37A90" w:rsidRDefault="00D37A90" w:rsidP="00D37A90"/>
    <w:p w:rsidR="00D37A90" w:rsidRDefault="00D37A90" w:rsidP="00D37A90">
      <w:pPr>
        <w:spacing w:line="480" w:lineRule="exact"/>
        <w:jc w:val="left"/>
        <w:rPr>
          <w:rFonts w:ascii="黑体" w:eastAsia="黑体" w:hAnsi="黑体" w:cs="黑体"/>
          <w:sz w:val="32"/>
          <w:szCs w:val="32"/>
        </w:rPr>
      </w:pPr>
    </w:p>
    <w:p w:rsidR="00D37A90" w:rsidRDefault="00D37A90" w:rsidP="00D37A90">
      <w:pPr>
        <w:spacing w:line="480" w:lineRule="exact"/>
        <w:jc w:val="left"/>
        <w:rPr>
          <w:rFonts w:ascii="黑体" w:eastAsia="黑体" w:hAnsi="黑体" w:cs="黑体"/>
          <w:sz w:val="32"/>
          <w:szCs w:val="32"/>
        </w:rPr>
      </w:pPr>
    </w:p>
    <w:sectPr w:rsidR="00D37A90" w:rsidSect="00D37A9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BC1" w:rsidRDefault="00E42BC1" w:rsidP="002E0018">
      <w:r>
        <w:separator/>
      </w:r>
    </w:p>
  </w:endnote>
  <w:endnote w:type="continuationSeparator" w:id="1">
    <w:p w:rsidR="00E42BC1" w:rsidRDefault="00E42BC1" w:rsidP="002E0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BC1" w:rsidRDefault="00E42BC1" w:rsidP="002E0018">
      <w:r>
        <w:separator/>
      </w:r>
    </w:p>
  </w:footnote>
  <w:footnote w:type="continuationSeparator" w:id="1">
    <w:p w:rsidR="00E42BC1" w:rsidRDefault="00E42BC1" w:rsidP="002E00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A90"/>
    <w:rsid w:val="00276087"/>
    <w:rsid w:val="002E0018"/>
    <w:rsid w:val="005F39FA"/>
    <w:rsid w:val="00D37A90"/>
    <w:rsid w:val="00E42B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0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0018"/>
    <w:rPr>
      <w:sz w:val="18"/>
      <w:szCs w:val="18"/>
    </w:rPr>
  </w:style>
  <w:style w:type="paragraph" w:styleId="a4">
    <w:name w:val="footer"/>
    <w:basedOn w:val="a"/>
    <w:link w:val="Char0"/>
    <w:uiPriority w:val="99"/>
    <w:semiHidden/>
    <w:unhideWhenUsed/>
    <w:rsid w:val="002E00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00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268</Words>
  <Characters>1531</Characters>
  <Application>Microsoft Office Word</Application>
  <DocSecurity>0</DocSecurity>
  <Lines>12</Lines>
  <Paragraphs>3</Paragraphs>
  <ScaleCrop>false</ScaleCrop>
  <Company>Micorosoft</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dcterms:created xsi:type="dcterms:W3CDTF">2022-01-07T07:59:00Z</dcterms:created>
  <dcterms:modified xsi:type="dcterms:W3CDTF">2022-01-07T08:15:00Z</dcterms:modified>
</cp:coreProperties>
</file>