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等线" w:hAnsi="等线" w:eastAsia="等线" w:cs="等线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6"/>
          <w:szCs w:val="36"/>
          <w:lang w:val="en-US" w:eastAsia="zh-CN"/>
        </w:rPr>
        <w:t>二、学生如何做生源核验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outlineLvl w:val="9"/>
        <w:rPr>
          <w:rFonts w:hint="eastAsia" w:ascii="等线" w:hAnsi="等线" w:eastAsia="等线" w:cs="等线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sz w:val="30"/>
          <w:szCs w:val="30"/>
          <w:lang w:val="en-US" w:eastAsia="zh-CN"/>
        </w:rPr>
        <w:t>PC端完成生源核验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登录学校就业信息网，进入学生系统后台。点击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“生源信息”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，点击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“开始核验”，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outlineLvl w:val="9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drawing>
          <wp:inline distT="0" distB="0" distL="114300" distR="114300">
            <wp:extent cx="5268595" cy="2498090"/>
            <wp:effectExtent l="0" t="0" r="8255" b="165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灰色部分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为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不可修改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，若信息有误，需联系辅导员或就业指导中心老师修改。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红色感叹号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意思是学校信息和自己所填信息不一致。若学校库信息无误，可点击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“还原学校信息”，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若学校库信息有误则直接修改。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both"/>
        <w:textAlignment w:val="auto"/>
        <w:outlineLvl w:val="9"/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264150" cy="1922780"/>
            <wp:effectExtent l="0" t="0" r="12700" b="1270"/>
            <wp:docPr id="3" name="图片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核验完之后，点击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“提交核验”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带*号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的为必填字段，提交信息后，若发现信息有误，可点击“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提交撤回”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，即可修改（学院/学校未审核则可撤回修改，学院或学院已审，则需要联系老师帮忙修改，或老师审核不通过再进行修改。）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273040" cy="2045970"/>
            <wp:effectExtent l="0" t="0" r="3810" b="11430"/>
            <wp:docPr id="5" name="图片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sz w:val="30"/>
          <w:szCs w:val="30"/>
          <w:lang w:val="en-US" w:eastAsia="zh-CN"/>
        </w:rPr>
        <w:t>手机端完成核验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leftChars="0"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进入学校就业微信公众号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个人中心，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点击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生源信息，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开始核验。提交后发现所填信息有误，可撤回修改，</w:t>
      </w:r>
      <w:r>
        <w:rPr>
          <w:rFonts w:hint="eastAsia" w:ascii="等线" w:hAnsi="等线" w:eastAsia="等线" w:cs="等线"/>
          <w:color w:val="FF0000"/>
          <w:sz w:val="24"/>
          <w:szCs w:val="24"/>
          <w:lang w:val="en-US" w:eastAsia="zh-CN"/>
        </w:rPr>
        <w:t>若灰色部分信息不对，提交核验后，找辅导员或就业指导中心老师在后台修改。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 w:firstLine="420" w:firstLineChars="200"/>
        <w:jc w:val="center"/>
        <w:textAlignment w:val="auto"/>
        <w:outlineLvl w:val="9"/>
        <w:rPr>
          <w:rFonts w:hint="eastAsia" w:ascii="等线" w:hAnsi="等线" w:eastAsia="等线" w:cs="等线"/>
          <w:color w:val="FF000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FF0000"/>
          <w:sz w:val="21"/>
          <w:szCs w:val="21"/>
          <w:lang w:val="en-US" w:eastAsia="zh-CN"/>
        </w:rPr>
        <w:drawing>
          <wp:inline distT="0" distB="0" distL="114300" distR="114300">
            <wp:extent cx="1939925" cy="3305810"/>
            <wp:effectExtent l="0" t="0" r="3175" b="889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等线"/>
          <w:color w:val="FF0000"/>
          <w:sz w:val="21"/>
          <w:szCs w:val="21"/>
          <w:lang w:val="en-US" w:eastAsia="zh-CN"/>
        </w:rPr>
        <w:drawing>
          <wp:inline distT="0" distB="0" distL="114300" distR="114300">
            <wp:extent cx="1909445" cy="3297555"/>
            <wp:effectExtent l="0" t="0" r="14605" b="17145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审核通过与否，学生都会受到</w:t>
      </w:r>
      <w:bookmarkStart w:id="0" w:name="_GoBack"/>
      <w:bookmarkEnd w:id="0"/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微信通知提醒。也可在个人中心，查看审核状态。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274310" cy="2929890"/>
            <wp:effectExtent l="0" t="0" r="2540" b="381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 w:firstLine="420" w:firstLineChars="200"/>
        <w:jc w:val="left"/>
        <w:textAlignment w:val="auto"/>
        <w:outlineLvl w:val="9"/>
        <w:rPr>
          <w:rFonts w:hint="eastAsia" w:ascii="等线" w:hAnsi="等线" w:eastAsia="等线" w:cs="等线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 w:firstLine="420" w:firstLineChars="200"/>
        <w:jc w:val="left"/>
        <w:textAlignment w:val="auto"/>
        <w:outlineLvl w:val="9"/>
        <w:rPr>
          <w:rFonts w:hint="eastAsia" w:ascii="等线" w:hAnsi="等线" w:eastAsia="等线" w:cs="等线"/>
          <w:color w:val="FF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59846"/>
    <w:multiLevelType w:val="singleLevel"/>
    <w:tmpl w:val="E68598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03C33"/>
    <w:rsid w:val="09FB6C15"/>
    <w:rsid w:val="141410E8"/>
    <w:rsid w:val="36FC35BB"/>
    <w:rsid w:val="62B03C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c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2018-09-22T15:22:00Z</dcterms:created>
  <dc:creator>丫丫</dc:creator>
  <cp:lastModifiedBy>丫丫</cp:lastModifiedBy>
  <dcterms:modified xsi:type="dcterms:W3CDTF">2018-09-23T12:07:27Z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